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sz w:val="27"/>
          <w:szCs w:val="27"/>
          <w:u w:val="single"/>
        </w:rPr>
      </w:pPr>
      <w:r w:rsidDel="00000000" w:rsidR="00000000" w:rsidRPr="00000000">
        <w:rPr/>
        <w:drawing>
          <wp:inline distB="114300" distT="114300" distL="114300" distR="114300">
            <wp:extent cx="2905125" cy="619125"/>
            <wp:effectExtent b="0" l="0" r="0" t="0"/>
            <wp:docPr id="2" name="image2.png"/>
            <a:graphic>
              <a:graphicData uri="http://schemas.openxmlformats.org/drawingml/2006/picture">
                <pic:pic>
                  <pic:nvPicPr>
                    <pic:cNvPr id="0" name="image2.png"/>
                    <pic:cNvPicPr preferRelativeResize="0"/>
                  </pic:nvPicPr>
                  <pic:blipFill>
                    <a:blip r:embed="rId6"/>
                    <a:srcRect b="-44444" l="0" r="-7773" t="0"/>
                    <a:stretch>
                      <a:fillRect/>
                    </a:stretch>
                  </pic:blipFill>
                  <pic:spPr>
                    <a:xfrm>
                      <a:off x="0" y="0"/>
                      <a:ext cx="290512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FOR IMMEDIATE RELEASE</w:t>
      </w:r>
    </w:p>
    <w:p w:rsidR="00000000" w:rsidDel="00000000" w:rsidP="00000000" w:rsidRDefault="00000000" w:rsidRPr="00000000" w14:paraId="00000004">
      <w:pPr>
        <w:spacing w:line="240" w:lineRule="auto"/>
        <w:rPr>
          <w:b w:val="1"/>
          <w:sz w:val="26"/>
          <w:szCs w:val="26"/>
          <w:u w:val="single"/>
        </w:rPr>
      </w:pPr>
      <w:r w:rsidDel="00000000" w:rsidR="00000000" w:rsidRPr="00000000">
        <w:rPr>
          <w:sz w:val="18"/>
          <w:szCs w:val="18"/>
          <w:rtl w:val="0"/>
        </w:rPr>
        <w:t xml:space="preserve">October 21, 2025</w:t>
      </w:r>
      <w:r w:rsidDel="00000000" w:rsidR="00000000" w:rsidRPr="00000000">
        <w:rPr>
          <w:rtl w:val="0"/>
        </w:rPr>
      </w:r>
    </w:p>
    <w:p w:rsidR="00000000" w:rsidDel="00000000" w:rsidP="00000000" w:rsidRDefault="00000000" w:rsidRPr="00000000" w14:paraId="00000005">
      <w:pPr>
        <w:jc w:val="left"/>
        <w:rPr>
          <w:b w:val="1"/>
          <w:i w:val="1"/>
          <w:u w:val="single"/>
        </w:rPr>
      </w:pPr>
      <w:bookmarkStart w:colFirst="0" w:colLast="0" w:name="_yk71bsdfzix1" w:id="0"/>
      <w:bookmarkEnd w:id="0"/>
      <w:r w:rsidDel="00000000" w:rsidR="00000000" w:rsidRPr="00000000">
        <w:rPr>
          <w:rtl w:val="0"/>
        </w:rPr>
      </w:r>
    </w:p>
    <w:p w:rsidR="00000000" w:rsidDel="00000000" w:rsidP="00000000" w:rsidRDefault="00000000" w:rsidRPr="00000000" w14:paraId="00000006">
      <w:pPr>
        <w:jc w:val="center"/>
        <w:rPr>
          <w:b w:val="1"/>
          <w:i w:val="1"/>
          <w:u w:val="single"/>
        </w:rPr>
      </w:pPr>
      <w:bookmarkStart w:colFirst="0" w:colLast="0" w:name="_ufidby89qla0" w:id="1"/>
      <w:bookmarkEnd w:id="1"/>
      <w:r w:rsidDel="00000000" w:rsidR="00000000" w:rsidRPr="00000000">
        <w:rPr>
          <w:rtl w:val="0"/>
        </w:rPr>
      </w:r>
    </w:p>
    <w:p w:rsidR="00000000" w:rsidDel="00000000" w:rsidP="00000000" w:rsidRDefault="00000000" w:rsidRPr="00000000" w14:paraId="00000007">
      <w:pPr>
        <w:jc w:val="center"/>
        <w:rPr>
          <w:b w:val="1"/>
          <w:sz w:val="28"/>
          <w:szCs w:val="28"/>
          <w:u w:val="single"/>
        </w:rPr>
      </w:pPr>
      <w:bookmarkStart w:colFirst="0" w:colLast="0" w:name="_lghl9u7patp" w:id="2"/>
      <w:bookmarkEnd w:id="2"/>
      <w:r w:rsidDel="00000000" w:rsidR="00000000" w:rsidRPr="00000000">
        <w:rPr>
          <w:b w:val="1"/>
          <w:sz w:val="28"/>
          <w:szCs w:val="28"/>
          <w:u w:val="single"/>
          <w:rtl w:val="0"/>
        </w:rPr>
        <w:t xml:space="preserve">Canada’s Royal Winnipeg Ballet Announces 2026 BC Tour, Commencing in Powell River with Exhilarating Double Bill</w:t>
      </w:r>
    </w:p>
    <w:p w:rsidR="00000000" w:rsidDel="00000000" w:rsidP="00000000" w:rsidRDefault="00000000" w:rsidRPr="00000000" w14:paraId="00000008">
      <w:pPr>
        <w:jc w:val="center"/>
        <w:rPr>
          <w:b w:val="1"/>
          <w:i w:val="1"/>
          <w:u w:val="single"/>
        </w:rPr>
      </w:pPr>
      <w:bookmarkStart w:colFirst="0" w:colLast="0" w:name="_f415x1hltmel" w:id="3"/>
      <w:bookmarkEnd w:id="3"/>
      <w:r w:rsidDel="00000000" w:rsidR="00000000" w:rsidRPr="00000000">
        <w:rPr>
          <w:b w:val="1"/>
          <w:i w:val="1"/>
          <w:sz w:val="28"/>
          <w:szCs w:val="28"/>
          <w:u w:val="single"/>
          <w:rtl w:val="0"/>
        </w:rPr>
        <w:t xml:space="preserve">-- T’əl: The Wild Man of the Woods and Carmina Burana --</w:t>
      </w:r>
      <w:r w:rsidDel="00000000" w:rsidR="00000000" w:rsidRPr="00000000">
        <w:rPr>
          <w:b w:val="1"/>
          <w:sz w:val="28"/>
          <w:szCs w:val="28"/>
          <w:u w:val="singl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i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i w:val="1"/>
          <w:sz w:val="24"/>
          <w:szCs w:val="24"/>
        </w:rPr>
      </w:pPr>
      <w:r w:rsidDel="00000000" w:rsidR="00000000" w:rsidRPr="00000000">
        <w:rPr>
          <w:b w:val="1"/>
          <w:i w:val="1"/>
          <w:sz w:val="24"/>
          <w:szCs w:val="24"/>
          <w:rtl w:val="0"/>
        </w:rPr>
        <w:t xml:space="preserve">RWB’s anticipated presentation will include 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2.8" w:right="417.5999999999999" w:firstLine="0"/>
        <w:jc w:val="center"/>
        <w:rPr>
          <w:b w:val="1"/>
          <w:i w:val="1"/>
          <w:sz w:val="24"/>
          <w:szCs w:val="24"/>
        </w:rPr>
      </w:pPr>
      <w:r w:rsidDel="00000000" w:rsidR="00000000" w:rsidRPr="00000000">
        <w:rPr>
          <w:b w:val="1"/>
          <w:i w:val="1"/>
          <w:sz w:val="24"/>
          <w:szCs w:val="24"/>
          <w:rtl w:val="0"/>
        </w:rPr>
        <w:t xml:space="preserve">historic West Coast premiere and a virtuosic classic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pPr>
      <w:r w:rsidDel="00000000" w:rsidR="00000000" w:rsidRPr="00000000">
        <w:rPr>
          <w:b w:val="1"/>
          <w:sz w:val="22.079999923706055"/>
          <w:szCs w:val="22.079999923706055"/>
          <w:rtl w:val="0"/>
        </w:rPr>
        <w:t xml:space="preserve">POWELL RIVER</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b w:val="1"/>
          <w:sz w:val="22.079999923706055"/>
          <w:szCs w:val="22.079999923706055"/>
          <w:rtl w:val="0"/>
        </w:rPr>
        <w:t xml:space="preserve">BC</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 </w:t>
      </w:r>
      <w:r w:rsidDel="00000000" w:rsidR="00000000" w:rsidRPr="00000000">
        <w:rPr>
          <w:b w:val="1"/>
          <w:rtl w:val="0"/>
        </w:rPr>
        <w:t xml:space="preserve">Canada's Royal Winnipeg Ballet (RWB) </w:t>
      </w:r>
      <w:r w:rsidDel="00000000" w:rsidR="00000000" w:rsidRPr="00000000">
        <w:rPr>
          <w:rtl w:val="0"/>
        </w:rPr>
        <w:t xml:space="preserve">announces the presentation of</w:t>
      </w:r>
      <w:r w:rsidDel="00000000" w:rsidR="00000000" w:rsidRPr="00000000">
        <w:rPr>
          <w:rtl w:val="0"/>
        </w:rPr>
        <w:t xml:space="preserve"> an electrifying double header, as part of its 2026 BC Tour, with the evocative West Coast premiere of the </w:t>
      </w:r>
      <w:r w:rsidDel="00000000" w:rsidR="00000000" w:rsidRPr="00000000">
        <w:rPr>
          <w:rtl w:val="0"/>
        </w:rPr>
        <w:t xml:space="preserve">Indigenous-led</w:t>
      </w:r>
      <w:r w:rsidDel="00000000" w:rsidR="00000000" w:rsidRPr="00000000">
        <w:rPr>
          <w:rtl w:val="0"/>
        </w:rPr>
        <w:t xml:space="preserve"> </w:t>
      </w:r>
      <w:r w:rsidDel="00000000" w:rsidR="00000000" w:rsidRPr="00000000">
        <w:rPr>
          <w:b w:val="1"/>
          <w:i w:val="1"/>
          <w:rtl w:val="0"/>
        </w:rPr>
        <w:t xml:space="preserve">T’əl: The Wild Man of the Woods</w:t>
      </w:r>
      <w:r w:rsidDel="00000000" w:rsidR="00000000" w:rsidRPr="00000000">
        <w:rPr>
          <w:i w:val="1"/>
          <w:rtl w:val="0"/>
        </w:rPr>
        <w:t xml:space="preserve">,</w:t>
      </w:r>
      <w:r w:rsidDel="00000000" w:rsidR="00000000" w:rsidRPr="00000000">
        <w:rPr>
          <w:rtl w:val="0"/>
        </w:rPr>
        <w:t xml:space="preserve"> featured alongside t</w:t>
      </w:r>
      <w:r w:rsidDel="00000000" w:rsidR="00000000" w:rsidRPr="00000000">
        <w:rPr>
          <w:rtl w:val="0"/>
        </w:rPr>
        <w:t xml:space="preserve">he monumental favourite </w:t>
      </w:r>
      <w:r w:rsidDel="00000000" w:rsidR="00000000" w:rsidRPr="00000000">
        <w:rPr>
          <w:b w:val="1"/>
          <w:i w:val="1"/>
          <w:rtl w:val="0"/>
        </w:rPr>
        <w:t xml:space="preserve">Carmina Burana,</w:t>
      </w:r>
      <w:r w:rsidDel="00000000" w:rsidR="00000000" w:rsidRPr="00000000">
        <w:rPr>
          <w:i w:val="1"/>
          <w:rtl w:val="0"/>
        </w:rPr>
        <w:t xml:space="preserve"> </w:t>
      </w:r>
      <w:r w:rsidDel="00000000" w:rsidR="00000000" w:rsidRPr="00000000">
        <w:rPr>
          <w:rtl w:val="0"/>
        </w:rPr>
        <w:t xml:space="preserve">on stage January 27, 2026 at 7:30pm, at </w:t>
      </w:r>
      <w:r w:rsidDel="00000000" w:rsidR="00000000" w:rsidRPr="00000000">
        <w:rPr>
          <w:b w:val="1"/>
          <w:rtl w:val="0"/>
        </w:rPr>
        <w:t xml:space="preserve">Evergreen Theatre </w:t>
      </w:r>
      <w:r w:rsidDel="00000000" w:rsidR="00000000" w:rsidRPr="00000000">
        <w:rPr>
          <w:rtl w:val="0"/>
        </w:rPr>
        <w:t xml:space="preserve">(</w:t>
      </w:r>
      <w:r w:rsidDel="00000000" w:rsidR="00000000" w:rsidRPr="00000000">
        <w:rPr>
          <w:sz w:val="21"/>
          <w:szCs w:val="21"/>
          <w:highlight w:val="white"/>
          <w:rtl w:val="0"/>
        </w:rPr>
        <w:t xml:space="preserve">5001 Joyce Ave)</w:t>
      </w:r>
      <w:r w:rsidDel="00000000" w:rsidR="00000000" w:rsidRPr="00000000">
        <w:rPr>
          <w:rtl w:val="0"/>
        </w:rPr>
        <w:t xml:space="preserve">. This mesmerizing performance experience marks the </w:t>
      </w:r>
      <w:r w:rsidDel="00000000" w:rsidR="00000000" w:rsidRPr="00000000">
        <w:rPr>
          <w:rtl w:val="0"/>
        </w:rPr>
        <w:t xml:space="preserve">Company’s first touring production to </w:t>
      </w:r>
      <w:r w:rsidDel="00000000" w:rsidR="00000000" w:rsidRPr="00000000">
        <w:rPr>
          <w:rtl w:val="0"/>
        </w:rPr>
        <w:t xml:space="preserve">BC, aside from their annual Nutcracker presentation with Ballet BC in Vancouver,</w:t>
      </w:r>
      <w:r w:rsidDel="00000000" w:rsidR="00000000" w:rsidRPr="00000000">
        <w:rPr>
          <w:rtl w:val="0"/>
        </w:rPr>
        <w:t xml:space="preserve"> since</w:t>
      </w:r>
      <w:r w:rsidDel="00000000" w:rsidR="00000000" w:rsidRPr="00000000">
        <w:rPr>
          <w:rtl w:val="0"/>
        </w:rPr>
        <w:t xml:space="preserve"> their critically acclaimed premiere of</w:t>
      </w:r>
      <w:r w:rsidDel="00000000" w:rsidR="00000000" w:rsidRPr="00000000">
        <w:rPr>
          <w:i w:val="1"/>
          <w:rtl w:val="0"/>
        </w:rPr>
        <w:t xml:space="preserve"> </w:t>
      </w:r>
      <w:r w:rsidDel="00000000" w:rsidR="00000000" w:rsidRPr="00000000">
        <w:rPr>
          <w:i w:val="1"/>
          <w:highlight w:val="white"/>
          <w:rtl w:val="0"/>
        </w:rPr>
        <w:t xml:space="preserve">Going Home Star - Truth and Reconciliation </w:t>
      </w:r>
      <w:r w:rsidDel="00000000" w:rsidR="00000000" w:rsidRPr="00000000">
        <w:rPr>
          <w:highlight w:val="white"/>
          <w:rtl w:val="0"/>
        </w:rPr>
        <w:t xml:space="preserve">in </w:t>
      </w:r>
      <w:r w:rsidDel="00000000" w:rsidR="00000000" w:rsidRPr="00000000">
        <w:rPr>
          <w:rtl w:val="0"/>
        </w:rPr>
        <w:t xml:space="preserve">2016.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59999999999945" w:firstLine="0"/>
        <w:jc w:val="left"/>
        <w:rPr>
          <w:b w:val="1"/>
          <w:i w:val="1"/>
        </w:rPr>
      </w:pPr>
      <w:r w:rsidDel="00000000" w:rsidR="00000000" w:rsidRPr="00000000">
        <w:rPr>
          <w:b w:val="1"/>
          <w:i w:val="1"/>
          <w:rtl w:val="0"/>
        </w:rPr>
        <w:t xml:space="preserve">Early Bird tickets are now on sale. Audiences enjoy 20% off tickets until October 31 by visiting </w:t>
      </w:r>
      <w:hyperlink r:id="rId7">
        <w:r w:rsidDel="00000000" w:rsidR="00000000" w:rsidRPr="00000000">
          <w:rPr>
            <w:b w:val="1"/>
            <w:i w:val="1"/>
            <w:color w:val="1155cc"/>
            <w:u w:val="single"/>
            <w:rtl w:val="0"/>
          </w:rPr>
          <w:t xml:space="preserve">RWB.org</w:t>
        </w:r>
      </w:hyperlink>
      <w:r w:rsidDel="00000000" w:rsidR="00000000" w:rsidRPr="00000000">
        <w:rPr>
          <w:b w:val="1"/>
          <w:i w:val="1"/>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64.0000000000009" w:firstLine="0"/>
        <w:jc w:val="left"/>
        <w:rPr>
          <w:sz w:val="22.079999923706055"/>
          <w:szCs w:val="22.079999923706055"/>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64.0000000000009" w:firstLine="0"/>
        <w:jc w:val="left"/>
        <w:rPr/>
      </w:pPr>
      <w:r w:rsidDel="00000000" w:rsidR="00000000" w:rsidRPr="00000000">
        <w:rPr>
          <w:sz w:val="22.079999923706055"/>
          <w:szCs w:val="22.079999923706055"/>
          <w:highlight w:val="white"/>
          <w:rtl w:val="0"/>
        </w:rPr>
        <w:t xml:space="preserve">“We are thrilled to be reunited with</w:t>
      </w:r>
      <w:r w:rsidDel="00000000" w:rsidR="00000000" w:rsidRPr="00000000">
        <w:rPr>
          <w:highlight w:val="white"/>
          <w:rtl w:val="0"/>
        </w:rPr>
        <w:t xml:space="preserve"> BC</w:t>
      </w:r>
      <w:r w:rsidDel="00000000" w:rsidR="00000000" w:rsidRPr="00000000">
        <w:rPr>
          <w:rtl w:val="0"/>
        </w:rPr>
        <w:t xml:space="preserve"> audiences this winter to present the West Coast premiere of the landmark production, </w:t>
      </w:r>
      <w:r w:rsidDel="00000000" w:rsidR="00000000" w:rsidRPr="00000000">
        <w:rPr>
          <w:i w:val="1"/>
          <w:rtl w:val="0"/>
        </w:rPr>
        <w:t xml:space="preserve">T’əl: The Wild Man of the Woods,</w:t>
      </w:r>
      <w:r w:rsidDel="00000000" w:rsidR="00000000" w:rsidRPr="00000000">
        <w:rPr>
          <w:rtl w:val="0"/>
        </w:rPr>
        <w:t xml:space="preserve"> from one of Canada’s most visionary emerging choreographic talents, </w:t>
      </w:r>
      <w:r w:rsidDel="00000000" w:rsidR="00000000" w:rsidRPr="00000000">
        <w:rPr>
          <w:rtl w:val="0"/>
        </w:rPr>
        <w:t xml:space="preserve">Cameron Fraser-Monroe</w:t>
      </w:r>
      <w:r w:rsidDel="00000000" w:rsidR="00000000" w:rsidRPr="00000000">
        <w:rPr>
          <w:rtl w:val="0"/>
        </w:rPr>
        <w:t xml:space="preserve">, alongside one of RWB’s most popular and sought after works, </w:t>
      </w:r>
      <w:r w:rsidDel="00000000" w:rsidR="00000000" w:rsidRPr="00000000">
        <w:rPr>
          <w:i w:val="1"/>
          <w:rtl w:val="0"/>
        </w:rPr>
        <w:t xml:space="preserve">Carmina Burana</w:t>
      </w:r>
      <w:r w:rsidDel="00000000" w:rsidR="00000000" w:rsidRPr="00000000">
        <w:rPr>
          <w:rtl w:val="0"/>
        </w:rPr>
        <w:t xml:space="preserve">,” says </w:t>
      </w:r>
      <w:r w:rsidDel="00000000" w:rsidR="00000000" w:rsidRPr="00000000">
        <w:rPr>
          <w:b w:val="1"/>
          <w:rtl w:val="0"/>
        </w:rPr>
        <w:t xml:space="preserve">Christopher Stowell, RWB Artistic Director.</w:t>
      </w:r>
      <w:r w:rsidDel="00000000" w:rsidR="00000000" w:rsidRPr="00000000">
        <w:rPr>
          <w:rtl w:val="0"/>
        </w:rPr>
        <w:t xml:space="preserve"> “This compelling program of two striking contemporary ballet works is wrought with passion and intensity that showcase the incredible artistry of our dancers. It is an immense privilege to present this powerful, hypnotic, and visually stunning double bill to our beloved West Coast audiences.”</w:t>
      </w:r>
    </w:p>
    <w:p w:rsidR="00000000" w:rsidDel="00000000" w:rsidP="00000000" w:rsidRDefault="00000000" w:rsidRPr="00000000" w14:paraId="00000012">
      <w:pPr>
        <w:widowControl w:val="0"/>
        <w:ind w:right="264.0000000000009"/>
        <w:rPr>
          <w:color w:val="ff0000"/>
          <w:sz w:val="22.079999923706055"/>
          <w:szCs w:val="22.079999923706055"/>
          <w:highlight w:val="whit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Hailed as “a</w:t>
      </w:r>
      <w:r w:rsidDel="00000000" w:rsidR="00000000" w:rsidRPr="00000000">
        <w:rPr>
          <w:rFonts w:ascii="Helvetica" w:cs="Helvetica" w:eastAsia="Helvetica" w:hAnsi="Helvetica"/>
          <w:b w:val="1"/>
          <w:i w:val="1"/>
          <w:rtl w:val="0"/>
        </w:rPr>
        <w:t xml:space="preserve"> </w:t>
      </w:r>
      <w:r w:rsidDel="00000000" w:rsidR="00000000" w:rsidRPr="00000000">
        <w:rPr>
          <w:rFonts w:ascii="Helvetica" w:cs="Helvetica" w:eastAsia="Helvetica" w:hAnsi="Helvetica"/>
          <w:i w:val="1"/>
          <w:rtl w:val="0"/>
        </w:rPr>
        <w:t xml:space="preserve">powerful fusion of Indigenous storytelling, contemporary ballet, and classical music—r</w:t>
      </w:r>
      <w:r w:rsidDel="00000000" w:rsidR="00000000" w:rsidRPr="00000000">
        <w:rPr>
          <w:i w:val="1"/>
          <w:rtl w:val="0"/>
        </w:rPr>
        <w:t xml:space="preserve">ooted in tradition and elevated for the stage (Globe and Mail), </w:t>
      </w:r>
      <w:r w:rsidDel="00000000" w:rsidR="00000000" w:rsidRPr="00000000">
        <w:rPr>
          <w:i w:val="1"/>
          <w:rtl w:val="0"/>
        </w:rPr>
        <w:t xml:space="preserve">T’əl: The Wild Man of the Woods </w:t>
      </w:r>
      <w:r w:rsidDel="00000000" w:rsidR="00000000" w:rsidRPr="00000000">
        <w:rPr>
          <w:rtl w:val="0"/>
        </w:rPr>
        <w:t xml:space="preserve">marks the </w:t>
      </w:r>
      <w:r w:rsidDel="00000000" w:rsidR="00000000" w:rsidRPr="00000000">
        <w:rPr>
          <w:rtl w:val="0"/>
        </w:rPr>
        <w:t xml:space="preserve">first time in the Company’s history that the entire roster of creators is led by Indigenous artists. Choreographed by</w:t>
      </w:r>
      <w:r w:rsidDel="00000000" w:rsidR="00000000" w:rsidRPr="00000000">
        <w:rPr>
          <w:rtl w:val="0"/>
        </w:rPr>
        <w:t xml:space="preserve"> </w:t>
      </w:r>
      <w:r w:rsidDel="00000000" w:rsidR="00000000" w:rsidRPr="00000000">
        <w:rPr>
          <w:b w:val="1"/>
          <w:rtl w:val="0"/>
        </w:rPr>
        <w:t xml:space="preserve">Fraser-Monroe</w:t>
      </w:r>
      <w:r w:rsidDel="00000000" w:rsidR="00000000" w:rsidRPr="00000000">
        <w:rPr>
          <w:rtl w:val="0"/>
        </w:rPr>
        <w:t xml:space="preserve">,</w:t>
      </w:r>
      <w:r w:rsidDel="00000000" w:rsidR="00000000" w:rsidRPr="00000000">
        <w:rPr>
          <w:i w:val="1"/>
          <w:rtl w:val="0"/>
        </w:rPr>
        <w:t xml:space="preserve"> T’əl: The Wild Man of the Woods </w:t>
      </w:r>
      <w:r w:rsidDel="00000000" w:rsidR="00000000" w:rsidRPr="00000000">
        <w:rPr>
          <w:rtl w:val="0"/>
        </w:rPr>
        <w:t xml:space="preserve">is </w:t>
      </w:r>
      <w:r w:rsidDel="00000000" w:rsidR="00000000" w:rsidRPr="00000000">
        <w:rPr>
          <w:rtl w:val="0"/>
        </w:rPr>
        <w:t xml:space="preserve">based on a traditional tale from the creator’s home, the Tla’amin Nation in southwestern BC -- and honours the rich legacy of oral tradition.</w:t>
      </w:r>
      <w:r w:rsidDel="00000000" w:rsidR="00000000" w:rsidRPr="00000000">
        <w:rPr>
          <w:rtl w:val="0"/>
        </w:rPr>
        <w:t xml:space="preserve"> Na</w:t>
      </w:r>
      <w:r w:rsidDel="00000000" w:rsidR="00000000" w:rsidRPr="00000000">
        <w:rPr>
          <w:rtl w:val="0"/>
        </w:rPr>
        <w:t xml:space="preserve">rrated in both English and Ayajuthem by 94-year old Elder Elsie Paul, the</w:t>
      </w:r>
      <w:r w:rsidDel="00000000" w:rsidR="00000000" w:rsidRPr="00000000">
        <w:rPr>
          <w:rtl w:val="0"/>
        </w:rPr>
        <w:t xml:space="preserve"> </w:t>
      </w:r>
      <w:r w:rsidDel="00000000" w:rsidR="00000000" w:rsidRPr="00000000">
        <w:rPr>
          <w:rtl w:val="0"/>
        </w:rPr>
        <w:t xml:space="preserve">story follows a fearless young woman who sets out to rescue her sister from T’əl - a dark figure who steals children under the cover of night. </w:t>
      </w:r>
      <w:r w:rsidDel="00000000" w:rsidR="00000000" w:rsidRPr="00000000">
        <w:rPr>
          <w:rtl w:val="0"/>
        </w:rPr>
        <w:t xml:space="preserve">The Indigenous-led creative team features a score by </w:t>
      </w:r>
      <w:r w:rsidDel="00000000" w:rsidR="00000000" w:rsidRPr="00000000">
        <w:rPr>
          <w:rtl w:val="0"/>
        </w:rPr>
        <w:t xml:space="preserve">JUNO-nominated, Two-Spirit cellist and composer </w:t>
      </w:r>
      <w:r w:rsidDel="00000000" w:rsidR="00000000" w:rsidRPr="00000000">
        <w:rPr>
          <w:b w:val="1"/>
          <w:rtl w:val="0"/>
        </w:rPr>
        <w:t xml:space="preserve">Cris Derksen</w:t>
      </w:r>
      <w:r w:rsidDel="00000000" w:rsidR="00000000" w:rsidRPr="00000000">
        <w:rPr>
          <w:rtl w:val="0"/>
        </w:rPr>
        <w:t xml:space="preserve">, and stunning costumes by New York-based Navajo designer and Yale-alumnus </w:t>
      </w:r>
      <w:r w:rsidDel="00000000" w:rsidR="00000000" w:rsidRPr="00000000">
        <w:rPr>
          <w:b w:val="1"/>
          <w:rtl w:val="0"/>
        </w:rPr>
        <w:t xml:space="preserve">Asa Benally</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“Bringing together these diverse Indigenous voices behind a piece of my family’s history [was] a dream come true,” says Fraser-Monroe. “With each of us grounded in connection to community, and elevated by technical training in our craft, I couldn’t [have asked] for a better team of cr</w:t>
      </w:r>
      <w:r w:rsidDel="00000000" w:rsidR="00000000" w:rsidRPr="00000000">
        <w:rPr>
          <w:rtl w:val="0"/>
        </w:rPr>
        <w:t xml:space="preserve">eatives.”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signature work in RWB’s repertoire,</w:t>
      </w:r>
      <w:r w:rsidDel="00000000" w:rsidR="00000000" w:rsidRPr="00000000">
        <w:rPr>
          <w:i w:val="1"/>
          <w:rtl w:val="0"/>
        </w:rPr>
        <w:t xml:space="preserve"> Carmina Burana</w:t>
      </w:r>
      <w:r w:rsidDel="00000000" w:rsidR="00000000" w:rsidRPr="00000000">
        <w:rPr>
          <w:rtl w:val="0"/>
        </w:rPr>
        <w:t xml:space="preserve"> fuses bold, athletic movement with Carl Orff’s thunderous and evocative score to create a visceral experience that transcends traditional storytelling. Argentine choreographer </w:t>
      </w:r>
      <w:r w:rsidDel="00000000" w:rsidR="00000000" w:rsidRPr="00000000">
        <w:rPr>
          <w:b w:val="1"/>
          <w:rtl w:val="0"/>
        </w:rPr>
        <w:t xml:space="preserve">Mauricio Wainrot</w:t>
      </w:r>
      <w:r w:rsidDel="00000000" w:rsidR="00000000" w:rsidRPr="00000000">
        <w:rPr>
          <w:rtl w:val="0"/>
        </w:rPr>
        <w:t xml:space="preserve">’s artfully-staged vignettes capture the spirit of the </w:t>
      </w:r>
      <w:r w:rsidDel="00000000" w:rsidR="00000000" w:rsidRPr="00000000">
        <w:rPr>
          <w:rtl w:val="0"/>
        </w:rPr>
        <w:t xml:space="preserve">orchestral masterpiece</w:t>
      </w:r>
      <w:r w:rsidDel="00000000" w:rsidR="00000000" w:rsidRPr="00000000">
        <w:rPr>
          <w:rtl w:val="0"/>
        </w:rPr>
        <w:t xml:space="preserve"> celebrating community and the joys of life. This high-octane work </w:t>
      </w:r>
      <w:r w:rsidDel="00000000" w:rsidR="00000000" w:rsidRPr="00000000">
        <w:rPr>
          <w:rFonts w:ascii="Helvetica" w:cs="Helvetica" w:eastAsia="Helvetica" w:hAnsi="Helvetica"/>
          <w:rtl w:val="0"/>
        </w:rPr>
        <w:t xml:space="preserve">demands everything of its dancers as they move as one powerful organism</w:t>
      </w:r>
      <w:r w:rsidDel="00000000" w:rsidR="00000000" w:rsidRPr="00000000">
        <w:rPr>
          <w:color w:val="323232"/>
          <w:rtl w:val="0"/>
        </w:rPr>
        <w:t xml:space="preserve">, </w:t>
      </w:r>
      <w:r w:rsidDel="00000000" w:rsidR="00000000" w:rsidRPr="00000000">
        <w:rPr>
          <w:rtl w:val="0"/>
        </w:rPr>
        <w:t xml:space="preserve">showcasing the sensual and explosive vitality of the company of artists, from its iconic opener </w:t>
      </w:r>
      <w:r w:rsidDel="00000000" w:rsidR="00000000" w:rsidRPr="00000000">
        <w:rPr>
          <w:i w:val="1"/>
          <w:rtl w:val="0"/>
        </w:rPr>
        <w:t xml:space="preserve">Fortuna I,</w:t>
      </w:r>
      <w:r w:rsidDel="00000000" w:rsidR="00000000" w:rsidRPr="00000000">
        <w:rPr>
          <w:rtl w:val="0"/>
        </w:rPr>
        <w:t xml:space="preserve"> frequently heard in Hollywood film scores and ad jingles, through to stirring finale </w:t>
      </w:r>
      <w:r w:rsidDel="00000000" w:rsidR="00000000" w:rsidRPr="00000000">
        <w:rPr>
          <w:i w:val="1"/>
          <w:rtl w:val="0"/>
        </w:rPr>
        <w:t xml:space="preserve">Fortuna II</w:t>
      </w:r>
      <w:r w:rsidDel="00000000" w:rsidR="00000000" w:rsidRPr="00000000">
        <w:rPr>
          <w:rtl w:val="0"/>
        </w:rPr>
        <w:t xml:space="preserve">. Originally commissioned by the Royal Ballet of Flanders in Belgium in 1998, and given its Canadian premiere by the RWB in 2002, </w:t>
      </w:r>
      <w:r w:rsidDel="00000000" w:rsidR="00000000" w:rsidRPr="00000000">
        <w:rPr>
          <w:i w:val="1"/>
          <w:rtl w:val="0"/>
        </w:rPr>
        <w:t xml:space="preserve">Carmina Burana</w:t>
      </w:r>
      <w:r w:rsidDel="00000000" w:rsidR="00000000" w:rsidRPr="00000000">
        <w:rPr>
          <w:rtl w:val="0"/>
        </w:rPr>
        <w:t xml:space="preserve"> is a stand-out favourite in the Company’s repertoire. </w:t>
      </w:r>
    </w:p>
    <w:p w:rsidR="00000000" w:rsidDel="00000000" w:rsidP="00000000" w:rsidRDefault="00000000" w:rsidRPr="00000000" w14:paraId="00000018">
      <w:pPr>
        <w:rPr/>
      </w:pPr>
      <w:bookmarkStart w:colFirst="0" w:colLast="0" w:name="_gv0om1hbona7" w:id="4"/>
      <w:bookmarkEnd w:id="4"/>
      <w:r w:rsidDel="00000000" w:rsidR="00000000" w:rsidRPr="00000000">
        <w:rPr>
          <w:rtl w:val="0"/>
        </w:rPr>
      </w:r>
    </w:p>
    <w:p w:rsidR="00000000" w:rsidDel="00000000" w:rsidP="00000000" w:rsidRDefault="00000000" w:rsidRPr="00000000" w14:paraId="00000019">
      <w:pPr>
        <w:widowControl w:val="0"/>
        <w:ind w:right="105.59999999999945"/>
        <w:rPr>
          <w:b w:val="1"/>
        </w:rPr>
      </w:pPr>
      <w:r w:rsidDel="00000000" w:rsidR="00000000" w:rsidRPr="00000000">
        <w:rPr>
          <w:b w:val="1"/>
          <w:rtl w:val="0"/>
        </w:rPr>
        <w:t xml:space="preserve">Early Bird Offer: Audiences enjoy 20% off tickets until October 31 by visiting </w:t>
      </w:r>
      <w:hyperlink r:id="rId8">
        <w:r w:rsidDel="00000000" w:rsidR="00000000" w:rsidRPr="00000000">
          <w:rPr>
            <w:b w:val="1"/>
            <w:color w:val="1155cc"/>
            <w:u w:val="single"/>
            <w:rtl w:val="0"/>
          </w:rPr>
          <w:t xml:space="preserve">RWB.org</w:t>
        </w:r>
      </w:hyperlink>
      <w:r w:rsidDel="00000000" w:rsidR="00000000" w:rsidRPr="00000000">
        <w:rPr>
          <w:b w:val="1"/>
          <w:rtl w:val="0"/>
        </w:rPr>
        <w:t xml:space="preserve">.</w:t>
      </w:r>
    </w:p>
    <w:p w:rsidR="00000000" w:rsidDel="00000000" w:rsidP="00000000" w:rsidRDefault="00000000" w:rsidRPr="00000000" w14:paraId="0000001A">
      <w:pPr>
        <w:widowControl w:val="0"/>
        <w:ind w:right="105.59999999999945"/>
        <w:rPr>
          <w:b w:val="1"/>
        </w:rPr>
      </w:pPr>
      <w:r w:rsidDel="00000000" w:rsidR="00000000" w:rsidRPr="00000000">
        <w:rPr>
          <w:rtl w:val="0"/>
        </w:rPr>
      </w:r>
    </w:p>
    <w:p w:rsidR="00000000" w:rsidDel="00000000" w:rsidP="00000000" w:rsidRDefault="00000000" w:rsidRPr="00000000" w14:paraId="0000001B">
      <w:pPr>
        <w:widowControl w:val="0"/>
        <w:ind w:right="105.59999999999945"/>
        <w:rPr>
          <w:b w:val="1"/>
        </w:rPr>
      </w:pPr>
      <w:r w:rsidDel="00000000" w:rsidR="00000000" w:rsidRPr="00000000">
        <w:rPr>
          <w:b w:val="1"/>
          <w:rtl w:val="0"/>
        </w:rPr>
        <w:t xml:space="preserve">Tickets at: </w:t>
      </w:r>
      <w:hyperlink r:id="rId9">
        <w:r w:rsidDel="00000000" w:rsidR="00000000" w:rsidRPr="00000000">
          <w:rPr>
            <w:b w:val="1"/>
            <w:color w:val="1155cc"/>
            <w:u w:val="single"/>
            <w:rtl w:val="0"/>
          </w:rPr>
          <w:t xml:space="preserve">Ticketmaster.ca</w:t>
        </w:r>
      </w:hyperlink>
      <w:r w:rsidDel="00000000" w:rsidR="00000000" w:rsidRPr="00000000">
        <w:rPr>
          <w:b w:val="1"/>
          <w:rtl w:val="0"/>
        </w:rPr>
        <w:t xml:space="preserve">, information at </w:t>
      </w:r>
      <w:hyperlink r:id="rId10">
        <w:r w:rsidDel="00000000" w:rsidR="00000000" w:rsidRPr="00000000">
          <w:rPr>
            <w:b w:val="1"/>
            <w:color w:val="1155cc"/>
            <w:u w:val="single"/>
            <w:rtl w:val="0"/>
          </w:rPr>
          <w:t xml:space="preserve">RW</w:t>
        </w:r>
      </w:hyperlink>
      <w:hyperlink r:id="rId11">
        <w:r w:rsidDel="00000000" w:rsidR="00000000" w:rsidRPr="00000000">
          <w:rPr>
            <w:b w:val="1"/>
            <w:color w:val="1155cc"/>
            <w:u w:val="single"/>
            <w:rtl w:val="0"/>
          </w:rPr>
          <w:t xml:space="preserve">B.org</w:t>
        </w:r>
      </w:hyperlink>
      <w:r w:rsidDel="00000000" w:rsidR="00000000" w:rsidRPr="00000000">
        <w:rPr>
          <w:rtl w:val="0"/>
        </w:rPr>
      </w:r>
    </w:p>
    <w:p w:rsidR="00000000" w:rsidDel="00000000" w:rsidP="00000000" w:rsidRDefault="00000000" w:rsidRPr="00000000" w14:paraId="0000001C">
      <w:pPr>
        <w:widowControl w:val="0"/>
        <w:ind w:right="105.59999999999945"/>
        <w:rPr>
          <w:b w:val="1"/>
        </w:rPr>
      </w:pPr>
      <w:r w:rsidDel="00000000" w:rsidR="00000000" w:rsidRPr="00000000">
        <w:rPr>
          <w:rtl w:val="0"/>
        </w:rPr>
      </w:r>
    </w:p>
    <w:p w:rsidR="00000000" w:rsidDel="00000000" w:rsidP="00000000" w:rsidRDefault="00000000" w:rsidRPr="00000000" w14:paraId="0000001D">
      <w:pPr>
        <w:widowControl w:val="0"/>
        <w:rPr>
          <w:color w:val="0000ff"/>
          <w:u w:val="single"/>
        </w:rPr>
      </w:pPr>
      <w:r w:rsidDel="00000000" w:rsidR="00000000" w:rsidRPr="00000000">
        <w:rPr>
          <w:rtl w:val="0"/>
        </w:rPr>
        <w:t xml:space="preserve">RWB’s 2026 BC Tour also includes performances on:</w:t>
      </w:r>
      <w:r w:rsidDel="00000000" w:rsidR="00000000" w:rsidRPr="00000000">
        <w:rPr>
          <w:rtl w:val="0"/>
        </w:rPr>
      </w:r>
    </w:p>
    <w:p w:rsidR="00000000" w:rsidDel="00000000" w:rsidP="00000000" w:rsidRDefault="00000000" w:rsidRPr="00000000" w14:paraId="0000001E">
      <w:pPr>
        <w:widowControl w:val="0"/>
        <w:numPr>
          <w:ilvl w:val="0"/>
          <w:numId w:val="1"/>
        </w:numPr>
        <w:ind w:left="720" w:hanging="360"/>
        <w:rPr>
          <w:rFonts w:ascii="Arial" w:cs="Arial" w:eastAsia="Arial" w:hAnsi="Arial"/>
        </w:rPr>
      </w:pPr>
      <w:r w:rsidDel="00000000" w:rsidR="00000000" w:rsidRPr="00000000">
        <w:rPr>
          <w:rtl w:val="0"/>
        </w:rPr>
        <w:t xml:space="preserve">January 29 – Chilliwack, Hub International Theatre</w:t>
      </w:r>
      <w:r w:rsidDel="00000000" w:rsidR="00000000" w:rsidRPr="00000000">
        <w:rPr>
          <w:rtl w:val="0"/>
        </w:rPr>
      </w:r>
    </w:p>
    <w:p w:rsidR="00000000" w:rsidDel="00000000" w:rsidP="00000000" w:rsidRDefault="00000000" w:rsidRPr="00000000" w14:paraId="0000001F">
      <w:pPr>
        <w:widowControl w:val="0"/>
        <w:numPr>
          <w:ilvl w:val="0"/>
          <w:numId w:val="1"/>
        </w:numPr>
        <w:ind w:left="720" w:hanging="360"/>
        <w:rPr>
          <w:rFonts w:ascii="Arial" w:cs="Arial" w:eastAsia="Arial" w:hAnsi="Arial"/>
        </w:rPr>
      </w:pPr>
      <w:r w:rsidDel="00000000" w:rsidR="00000000" w:rsidRPr="00000000">
        <w:rPr>
          <w:rtl w:val="0"/>
        </w:rPr>
        <w:t xml:space="preserve">January 31 – Vernon, Vernon &amp; District Performing Arts Centre</w:t>
      </w:r>
      <w:r w:rsidDel="00000000" w:rsidR="00000000" w:rsidRPr="00000000">
        <w:rPr>
          <w:rtl w:val="0"/>
        </w:rPr>
      </w:r>
    </w:p>
    <w:p w:rsidR="00000000" w:rsidDel="00000000" w:rsidP="00000000" w:rsidRDefault="00000000" w:rsidRPr="00000000" w14:paraId="00000020">
      <w:pPr>
        <w:widowControl w:val="0"/>
        <w:numPr>
          <w:ilvl w:val="0"/>
          <w:numId w:val="1"/>
        </w:numPr>
        <w:ind w:left="720" w:hanging="360"/>
        <w:rPr>
          <w:rFonts w:ascii="Arial" w:cs="Arial" w:eastAsia="Arial" w:hAnsi="Arial"/>
        </w:rPr>
      </w:pPr>
      <w:r w:rsidDel="00000000" w:rsidR="00000000" w:rsidRPr="00000000">
        <w:rPr>
          <w:rtl w:val="0"/>
        </w:rPr>
        <w:t xml:space="preserve">February 3 – Salt Spring Island, ArtSpring</w:t>
      </w:r>
      <w:r w:rsidDel="00000000" w:rsidR="00000000" w:rsidRPr="00000000">
        <w:rPr>
          <w:rtl w:val="0"/>
        </w:rPr>
      </w:r>
    </w:p>
    <w:p w:rsidR="00000000" w:rsidDel="00000000" w:rsidP="00000000" w:rsidRDefault="00000000" w:rsidRPr="00000000" w14:paraId="00000021">
      <w:pPr>
        <w:widowControl w:val="0"/>
        <w:numPr>
          <w:ilvl w:val="0"/>
          <w:numId w:val="1"/>
        </w:numPr>
        <w:ind w:left="720" w:hanging="360"/>
        <w:rPr>
          <w:rFonts w:ascii="Arial" w:cs="Arial" w:eastAsia="Arial" w:hAnsi="Arial"/>
        </w:rPr>
      </w:pPr>
      <w:r w:rsidDel="00000000" w:rsidR="00000000" w:rsidRPr="00000000">
        <w:rPr>
          <w:rtl w:val="0"/>
        </w:rPr>
        <w:t xml:space="preserve">February 5 – Courtenay, Sid Williams Theatre</w:t>
      </w:r>
      <w:r w:rsidDel="00000000" w:rsidR="00000000" w:rsidRPr="00000000">
        <w:rPr>
          <w:rtl w:val="0"/>
        </w:rPr>
      </w:r>
    </w:p>
    <w:p w:rsidR="00000000" w:rsidDel="00000000" w:rsidP="00000000" w:rsidRDefault="00000000" w:rsidRPr="00000000" w14:paraId="00000022">
      <w:pPr>
        <w:widowControl w:val="0"/>
        <w:numPr>
          <w:ilvl w:val="0"/>
          <w:numId w:val="1"/>
        </w:numPr>
        <w:ind w:left="720" w:hanging="360"/>
        <w:rPr>
          <w:rFonts w:ascii="Arial" w:cs="Arial" w:eastAsia="Arial" w:hAnsi="Arial"/>
        </w:rPr>
      </w:pPr>
      <w:r w:rsidDel="00000000" w:rsidR="00000000" w:rsidRPr="00000000">
        <w:rPr>
          <w:rtl w:val="0"/>
        </w:rPr>
        <w:t xml:space="preserve">February 6 – Nanaimo, The Port Theatre</w:t>
      </w:r>
    </w:p>
    <w:p w:rsidR="00000000" w:rsidDel="00000000" w:rsidP="00000000" w:rsidRDefault="00000000" w:rsidRPr="00000000" w14:paraId="00000023">
      <w:pPr>
        <w:widowControl w:val="0"/>
        <w:numPr>
          <w:ilvl w:val="0"/>
          <w:numId w:val="1"/>
        </w:numPr>
        <w:ind w:left="720" w:hanging="360"/>
        <w:rPr>
          <w:u w:val="none"/>
        </w:rPr>
      </w:pPr>
      <w:r w:rsidDel="00000000" w:rsidR="00000000" w:rsidRPr="00000000">
        <w:rPr>
          <w:rtl w:val="0"/>
        </w:rPr>
        <w:t xml:space="preserve">February 9 &amp; 10 – Vancouver, The Centre Vancouver</w:t>
      </w:r>
      <w:r w:rsidDel="00000000" w:rsidR="00000000" w:rsidRPr="00000000">
        <w:rPr>
          <w:rtl w:val="0"/>
        </w:rPr>
      </w:r>
    </w:p>
    <w:p w:rsidR="00000000" w:rsidDel="00000000" w:rsidP="00000000" w:rsidRDefault="00000000" w:rsidRPr="00000000" w14:paraId="00000024">
      <w:pPr>
        <w:widowControl w:val="0"/>
        <w:ind w:right="105.59999999999945"/>
        <w:rPr>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sz w:val="22.079999923706055"/>
          <w:szCs w:val="22.079999923706055"/>
          <w:highlight w:val="white"/>
        </w:rPr>
      </w:pPr>
      <w:r w:rsidDel="00000000" w:rsidR="00000000" w:rsidRPr="00000000">
        <w:rPr>
          <w:rFonts w:ascii="Arial" w:cs="Arial" w:eastAsia="Arial" w:hAnsi="Arial"/>
          <w:b w:val="1"/>
          <w:smallCaps w:val="0"/>
          <w:strike w:val="0"/>
          <w:color w:val="000000"/>
          <w:sz w:val="22.079999923706055"/>
          <w:szCs w:val="22.079999923706055"/>
          <w:highlight w:val="white"/>
          <w:u w:val="single"/>
          <w:vertAlign w:val="baseline"/>
          <w:rtl w:val="0"/>
        </w:rPr>
        <w:t xml:space="preserve">About </w:t>
      </w:r>
      <w:r w:rsidDel="00000000" w:rsidR="00000000" w:rsidRPr="00000000">
        <w:rPr>
          <w:b w:val="1"/>
          <w:sz w:val="22.079999923706055"/>
          <w:szCs w:val="22.079999923706055"/>
          <w:highlight w:val="white"/>
          <w:u w:val="single"/>
          <w:rtl w:val="0"/>
        </w:rPr>
        <w:t xml:space="preserve">Canada’s Royal Winnipeg Ballet</w:t>
      </w:r>
      <w:r w:rsidDel="00000000" w:rsidR="00000000" w:rsidRPr="00000000">
        <w:rPr>
          <w:rFonts w:ascii="Arial" w:cs="Arial" w:eastAsia="Arial" w:hAnsi="Arial"/>
          <w:b w:val="1"/>
          <w:smallCaps w:val="0"/>
          <w:strike w:val="0"/>
          <w:color w:val="000000"/>
          <w:sz w:val="22.079999923706055"/>
          <w:szCs w:val="22.079999923706055"/>
          <w:highlight w:val="white"/>
          <w:u w:val="single"/>
          <w:vertAlign w:val="baseline"/>
          <w:rtl w:val="0"/>
        </w:rPr>
        <w:t xml:space="preserve"> (</w:t>
      </w:r>
      <w:hyperlink r:id="rId12">
        <w:r w:rsidDel="00000000" w:rsidR="00000000" w:rsidRPr="00000000">
          <w:rPr>
            <w:b w:val="1"/>
            <w:color w:val="1155cc"/>
            <w:sz w:val="22.079999923706055"/>
            <w:szCs w:val="22.079999923706055"/>
            <w:highlight w:val="white"/>
            <w:u w:val="single"/>
            <w:rtl w:val="0"/>
          </w:rPr>
          <w:t xml:space="preserve">RWB.org</w:t>
        </w:r>
      </w:hyperlink>
      <w:r w:rsidDel="00000000" w:rsidR="00000000" w:rsidRPr="00000000">
        <w:rPr>
          <w:rFonts w:ascii="Arial" w:cs="Arial" w:eastAsia="Arial" w:hAnsi="Arial"/>
          <w:b w:val="1"/>
          <w:smallCaps w:val="0"/>
          <w:strike w:val="0"/>
          <w:color w:val="000000"/>
          <w:sz w:val="22.079999923706055"/>
          <w:szCs w:val="22.079999923706055"/>
          <w:highlight w:val="white"/>
          <w:u w:val="single"/>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highlight w:val="white"/>
          <w:u w:val="none"/>
          <w:vertAlign w:val="baseline"/>
          <w:rtl w:val="0"/>
        </w:rPr>
        <w:br w:type="textWrapping"/>
      </w:r>
      <w:r w:rsidDel="00000000" w:rsidR="00000000" w:rsidRPr="00000000">
        <w:rPr>
          <w:sz w:val="22.079999923706055"/>
          <w:szCs w:val="22.079999923706055"/>
          <w:highlight w:val="white"/>
          <w:rtl w:val="0"/>
        </w:rPr>
        <w:t xml:space="preserve">The Royal Winnipeg Ballet (RWB) teaches, creates, and performs—enriching lives through the transformative power of exceptional dance. With a legacy spanning over 85 years, the RWB is recognized for its versatility, technical brilliance, and captivating performance style. Now under the artistic leadership of Christopher Stowell, an internationally respected choreographer and arts leader, the RWB is entering an exciting new chapter—one that honours its legacy while embracing innovation and contemporary voices in dance.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sz w:val="22.079999923706055"/>
          <w:szCs w:val="22.079999923706055"/>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360" w:firstLine="0"/>
        <w:jc w:val="left"/>
        <w:rPr>
          <w:rFonts w:ascii="Arial" w:cs="Arial" w:eastAsia="Arial" w:hAnsi="Arial"/>
          <w:b w:val="0"/>
          <w:i w:val="0"/>
          <w:smallCaps w:val="0"/>
          <w:strike w:val="0"/>
          <w:color w:val="000000"/>
          <w:sz w:val="22.079999923706055"/>
          <w:szCs w:val="22.079999923706055"/>
          <w:u w:val="none"/>
          <w:shd w:fill="f3f3f3" w:val="clear"/>
          <w:vertAlign w:val="baseline"/>
        </w:rPr>
      </w:pPr>
      <w:r w:rsidDel="00000000" w:rsidR="00000000" w:rsidRPr="00000000">
        <w:rPr>
          <w:sz w:val="22.079999923706055"/>
          <w:szCs w:val="22.079999923706055"/>
          <w:highlight w:val="white"/>
          <w:rtl w:val="0"/>
        </w:rPr>
        <w:t xml:space="preserve">In addition to its renowned Company, the RWB is home to the Royal Winnipeg Ballet School, which includes the Professional Division—an internationally respected training ground for aspiring professional dancers and dance educators—and the Recreational Division, Winnipeg’s largest dance school, welcoming students of all ages, levels, and interests.</w:t>
      </w:r>
      <w:r w:rsidDel="00000000" w:rsidR="00000000" w:rsidRPr="00000000">
        <w:rPr>
          <w:rFonts w:ascii="Arial" w:cs="Arial" w:eastAsia="Arial" w:hAnsi="Arial"/>
          <w:b w:val="0"/>
          <w:i w:val="0"/>
          <w:smallCaps w:val="0"/>
          <w:strike w:val="0"/>
          <w:color w:val="000000"/>
          <w:sz w:val="22.079999923706055"/>
          <w:szCs w:val="22.079999923706055"/>
          <w:u w:val="none"/>
          <w:shd w:fill="f3f3f3" w:val="clear"/>
          <w:vertAlign w:val="baseline"/>
          <w:rtl w:val="0"/>
        </w:rPr>
        <w:br w:type="textWrapping"/>
        <w:br w:type="textWrapping"/>
      </w:r>
    </w:p>
    <w:p w:rsidR="00000000" w:rsidDel="00000000" w:rsidP="00000000" w:rsidRDefault="00000000" w:rsidRPr="00000000" w14:paraId="00000028">
      <w:pPr>
        <w:rPr>
          <w:b w:val="1"/>
          <w:sz w:val="22.079999923706055"/>
          <w:szCs w:val="22.079999923706055"/>
          <w:highlight w:val="white"/>
        </w:rPr>
      </w:pPr>
      <w:r w:rsidDel="00000000" w:rsidR="00000000" w:rsidRPr="00000000">
        <w:rPr>
          <w:b w:val="1"/>
          <w:rtl w:val="0"/>
        </w:rPr>
        <w:t xml:space="preserve">LISTING INFORMATION</w:t>
        <w:tab/>
        <w:tab/>
        <w:tab/>
        <w:t xml:space="preserve">Canada’s </w:t>
      </w:r>
      <w:r w:rsidDel="00000000" w:rsidR="00000000" w:rsidRPr="00000000">
        <w:rPr>
          <w:b w:val="1"/>
          <w:sz w:val="22.079999923706055"/>
          <w:szCs w:val="22.079999923706055"/>
          <w:highlight w:val="white"/>
          <w:rtl w:val="0"/>
        </w:rPr>
        <w:t xml:space="preserve">Royal Winnipeg Ballet presents </w:t>
      </w:r>
    </w:p>
    <w:p w:rsidR="00000000" w:rsidDel="00000000" w:rsidP="00000000" w:rsidRDefault="00000000" w:rsidRPr="00000000" w14:paraId="00000029">
      <w:pPr>
        <w:widowControl w:val="0"/>
        <w:spacing w:before="48" w:lineRule="auto"/>
        <w:ind w:left="4320" w:firstLine="0"/>
        <w:rPr>
          <w:b w:val="1"/>
          <w:i w:val="1"/>
        </w:rPr>
      </w:pPr>
      <w:r w:rsidDel="00000000" w:rsidR="00000000" w:rsidRPr="00000000">
        <w:rPr>
          <w:b w:val="1"/>
          <w:i w:val="1"/>
          <w:sz w:val="22.079999923706055"/>
          <w:szCs w:val="22.079999923706055"/>
          <w:highlight w:val="white"/>
          <w:rtl w:val="0"/>
        </w:rPr>
        <w:t xml:space="preserve">Carmina Burana </w:t>
      </w:r>
      <w:r w:rsidDel="00000000" w:rsidR="00000000" w:rsidRPr="00000000">
        <w:rPr>
          <w:b w:val="1"/>
          <w:sz w:val="22.079999923706055"/>
          <w:szCs w:val="22.079999923706055"/>
          <w:highlight w:val="white"/>
          <w:rtl w:val="0"/>
        </w:rPr>
        <w:t xml:space="preserve">and </w:t>
      </w:r>
      <w:r w:rsidDel="00000000" w:rsidR="00000000" w:rsidRPr="00000000">
        <w:rPr>
          <w:b w:val="1"/>
          <w:i w:val="1"/>
          <w:rtl w:val="0"/>
        </w:rPr>
        <w:t xml:space="preserve">T’əl: The Wild Man of the Woods</w:t>
      </w: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Dates:</w:t>
        <w:tab/>
        <w:tab/>
        <w:tab/>
        <w:tab/>
        <w:tab/>
        <w:tab/>
        <w:t xml:space="preserve">January 27, 2026</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highlight w:val="white"/>
        </w:rPr>
      </w:pPr>
      <w:r w:rsidDel="00000000" w:rsidR="00000000" w:rsidRPr="00000000">
        <w:rPr>
          <w:rtl w:val="0"/>
        </w:rPr>
        <w:t xml:space="preserve">Time:</w:t>
        <w:tab/>
        <w:tab/>
        <w:tab/>
        <w:tab/>
        <w:tab/>
        <w:tab/>
      </w:r>
      <w:r w:rsidDel="00000000" w:rsidR="00000000" w:rsidRPr="00000000">
        <w:rPr>
          <w:highlight w:val="white"/>
          <w:rtl w:val="0"/>
        </w:rPr>
        <w:t xml:space="preserve">7:30pm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Venue:</w:t>
        <w:tab/>
        <w:tab/>
        <w:tab/>
        <w:tab/>
        <w:tab/>
        <w:tab/>
        <w:t xml:space="preserve">Evergreen Theatre</w:t>
      </w:r>
    </w:p>
    <w:p w:rsidR="00000000" w:rsidDel="00000000" w:rsidP="00000000" w:rsidRDefault="00000000" w:rsidRPr="00000000" w14:paraId="00000030">
      <w:pPr>
        <w:rPr/>
      </w:pPr>
      <w:r w:rsidDel="00000000" w:rsidR="00000000" w:rsidRPr="00000000">
        <w:rPr>
          <w:rtl w:val="0"/>
        </w:rPr>
        <w:tab/>
        <w:tab/>
        <w:tab/>
        <w:tab/>
        <w:tab/>
        <w:tab/>
      </w:r>
      <w:r w:rsidDel="00000000" w:rsidR="00000000" w:rsidRPr="00000000">
        <w:rPr>
          <w:sz w:val="21"/>
          <w:szCs w:val="21"/>
          <w:highlight w:val="white"/>
          <w:rtl w:val="0"/>
        </w:rPr>
        <w:t xml:space="preserve">5001 Joyce Ave, Powell River, BC</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highlight w:val="white"/>
        </w:rPr>
      </w:pPr>
      <w:r w:rsidDel="00000000" w:rsidR="00000000" w:rsidRPr="00000000">
        <w:rPr>
          <w:rtl w:val="0"/>
        </w:rPr>
        <w:t xml:space="preserve">Ticket Prices:</w:t>
        <w:tab/>
        <w:tab/>
        <w:tab/>
        <w:tab/>
        <w:tab/>
      </w:r>
      <w:r w:rsidDel="00000000" w:rsidR="00000000" w:rsidRPr="00000000">
        <w:rPr>
          <w:highlight w:val="white"/>
          <w:rtl w:val="0"/>
        </w:rPr>
        <w:t xml:space="preserve">From </w:t>
      </w:r>
      <w:r w:rsidDel="00000000" w:rsidR="00000000" w:rsidRPr="00000000">
        <w:rPr>
          <w:highlight w:val="white"/>
          <w:rtl w:val="0"/>
        </w:rPr>
        <w:t xml:space="preserve">$47.78 - $84.53</w:t>
      </w:r>
    </w:p>
    <w:p w:rsidR="00000000" w:rsidDel="00000000" w:rsidP="00000000" w:rsidRDefault="00000000" w:rsidRPr="00000000" w14:paraId="00000033">
      <w:pPr>
        <w:rPr>
          <w:highlight w:val="white"/>
        </w:rPr>
      </w:pPr>
      <w:r w:rsidDel="00000000" w:rsidR="00000000" w:rsidRPr="00000000">
        <w:rPr>
          <w:color w:val="ff0000"/>
          <w:highlight w:val="white"/>
          <w:rtl w:val="0"/>
        </w:rPr>
        <w:tab/>
        <w:tab/>
        <w:tab/>
        <w:tab/>
        <w:tab/>
        <w:tab/>
      </w:r>
      <w:r w:rsidDel="00000000" w:rsidR="00000000" w:rsidRPr="00000000">
        <w:rPr>
          <w:highlight w:val="white"/>
          <w:rtl w:val="0"/>
        </w:rPr>
        <w:t xml:space="preserve">25% discount for groups of 10 or more</w:t>
      </w:r>
    </w:p>
    <w:p w:rsidR="00000000" w:rsidDel="00000000" w:rsidP="00000000" w:rsidRDefault="00000000" w:rsidRPr="00000000" w14:paraId="00000034">
      <w:pPr>
        <w:ind w:left="4320" w:firstLine="0"/>
        <w:rPr/>
      </w:pPr>
      <w:r w:rsidDel="00000000" w:rsidR="00000000" w:rsidRPr="00000000">
        <w:rPr>
          <w:rtl w:val="0"/>
        </w:rPr>
      </w:r>
    </w:p>
    <w:p w:rsidR="00000000" w:rsidDel="00000000" w:rsidP="00000000" w:rsidRDefault="00000000" w:rsidRPr="00000000" w14:paraId="00000035">
      <w:pPr>
        <w:ind w:left="4320" w:firstLine="0"/>
        <w:rPr>
          <w:color w:val="ff0000"/>
        </w:rPr>
      </w:pPr>
      <w:r w:rsidDel="00000000" w:rsidR="00000000" w:rsidRPr="00000000">
        <w:rPr>
          <w:rtl w:val="0"/>
        </w:rPr>
        <w:t xml:space="preserve">Pay What You Can for Indigenous patrons </w:t>
      </w:r>
      <w:r w:rsidDel="00000000" w:rsidR="00000000" w:rsidRPr="00000000">
        <w:rPr>
          <w:rtl w:val="0"/>
        </w:rPr>
        <w:t xml:space="preserve">with        code COMMUNITY</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z w:val="22.079999923706055"/>
          <w:szCs w:val="22.079999923706055"/>
          <w:highlight w:val="white"/>
        </w:rPr>
      </w:pPr>
      <w:r w:rsidDel="00000000" w:rsidR="00000000" w:rsidRPr="00000000">
        <w:rPr>
          <w:rtl w:val="0"/>
        </w:rPr>
        <w:t xml:space="preserve">Tickets/Info:</w:t>
        <w:tab/>
        <w:tab/>
        <w:tab/>
        <w:tab/>
        <w:tab/>
      </w:r>
      <w:hyperlink r:id="rId13">
        <w:r w:rsidDel="00000000" w:rsidR="00000000" w:rsidRPr="00000000">
          <w:rPr>
            <w:color w:val="1155cc"/>
            <w:sz w:val="22.079999923706055"/>
            <w:szCs w:val="22.079999923706055"/>
            <w:highlight w:val="white"/>
            <w:u w:val="single"/>
            <w:rtl w:val="0"/>
          </w:rPr>
          <w:t xml:space="preserve">RWB.org</w:t>
        </w:r>
      </w:hyperlink>
      <w:r w:rsidDel="00000000" w:rsidR="00000000" w:rsidRPr="00000000">
        <w:rPr>
          <w:rtl w:val="0"/>
        </w:rPr>
      </w:r>
    </w:p>
    <w:p w:rsidR="00000000" w:rsidDel="00000000" w:rsidP="00000000" w:rsidRDefault="00000000" w:rsidRPr="00000000" w14:paraId="00000038">
      <w:pPr>
        <w:rPr>
          <w:sz w:val="22.079999923706055"/>
          <w:szCs w:val="22.079999923706055"/>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-30-</w:t>
      </w:r>
    </w:p>
    <w:p w:rsidR="00000000" w:rsidDel="00000000" w:rsidP="00000000" w:rsidRDefault="00000000" w:rsidRPr="00000000" w14:paraId="0000003A">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3B">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3C">
      <w:pPr>
        <w:spacing w:line="240" w:lineRule="auto"/>
        <w:jc w:val="center"/>
        <w:rPr>
          <w:b w:val="1"/>
        </w:rPr>
      </w:pPr>
      <w:r w:rsidDel="00000000" w:rsidR="00000000" w:rsidRPr="00000000">
        <w:rPr>
          <w:b w:val="1"/>
          <w:rtl w:val="0"/>
        </w:rPr>
        <w:t xml:space="preserve">For further media information, contact</w:t>
      </w:r>
    </w:p>
    <w:p w:rsidR="00000000" w:rsidDel="00000000" w:rsidP="00000000" w:rsidRDefault="00000000" w:rsidRPr="00000000" w14:paraId="0000003D">
      <w:pPr>
        <w:spacing w:line="240" w:lineRule="auto"/>
        <w:jc w:val="center"/>
        <w:rPr>
          <w:b w:val="1"/>
        </w:rPr>
      </w:pPr>
      <w:r w:rsidDel="00000000" w:rsidR="00000000" w:rsidRPr="00000000">
        <w:rPr>
          <w:rtl w:val="0"/>
        </w:rPr>
        <w:t xml:space="preserve">Laura Murray | </w:t>
      </w:r>
      <w:hyperlink r:id="rId14">
        <w:r w:rsidDel="00000000" w:rsidR="00000000" w:rsidRPr="00000000">
          <w:rPr>
            <w:color w:val="1155cc"/>
            <w:u w:val="single"/>
            <w:rtl w:val="0"/>
          </w:rPr>
          <w:t xml:space="preserve">lmurray@mpmgarts.com</w:t>
        </w:r>
      </w:hyperlink>
      <w:r w:rsidDel="00000000" w:rsidR="00000000" w:rsidRPr="00000000">
        <w:rPr>
          <w:rtl w:val="0"/>
        </w:rPr>
        <w:t xml:space="preserve"> | </w:t>
      </w:r>
      <w:r w:rsidDel="00000000" w:rsidR="00000000" w:rsidRPr="00000000">
        <w:rPr>
          <w:color w:val="222222"/>
          <w:rtl w:val="0"/>
        </w:rPr>
        <w:t xml:space="preserve">604.418.2998</w:t>
      </w:r>
      <w:r w:rsidDel="00000000" w:rsidR="00000000" w:rsidRPr="00000000">
        <w:rPr>
          <w:rtl w:val="0"/>
        </w:rPr>
      </w:r>
    </w:p>
    <w:p w:rsidR="00000000" w:rsidDel="00000000" w:rsidP="00000000" w:rsidRDefault="00000000" w:rsidRPr="00000000" w14:paraId="0000003E">
      <w:pPr>
        <w:spacing w:line="240" w:lineRule="auto"/>
        <w:jc w:val="center"/>
        <w:rPr>
          <w:sz w:val="20"/>
          <w:szCs w:val="20"/>
        </w:rPr>
      </w:pPr>
      <w:r w:rsidDel="00000000" w:rsidR="00000000" w:rsidRPr="00000000">
        <w:rPr>
          <w:rtl w:val="0"/>
        </w:rPr>
      </w:r>
    </w:p>
    <w:p w:rsidR="00000000" w:rsidDel="00000000" w:rsidP="00000000" w:rsidRDefault="00000000" w:rsidRPr="00000000" w14:paraId="0000003F">
      <w:pPr>
        <w:shd w:fill="ffffff" w:val="clear"/>
        <w:spacing w:line="240" w:lineRule="auto"/>
        <w:rPr>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1"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5"/>
                    <a:srcRect b="0" l="0" r="0" t="0"/>
                    <a:stretch>
                      <a:fillRect/>
                    </a:stretch>
                  </pic:blipFill>
                  <pic:spPr>
                    <a:xfrm>
                      <a:off x="0" y="0"/>
                      <a:ext cx="2579053" cy="404408"/>
                    </a:xfrm>
                    <a:prstGeom prst="rect"/>
                    <a:ln/>
                  </pic:spPr>
                </pic:pic>
              </a:graphicData>
            </a:graphic>
          </wp:anchor>
        </w:drawing>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0" w:right="998.4000000000003" w:firstLine="0"/>
        <w:jc w:val="center"/>
        <w:rPr>
          <w:sz w:val="22.079999923706055"/>
          <w:szCs w:val="22.079999923706055"/>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right"/>
      <w:rPr/>
    </w:pPr>
    <w:r w:rsidDel="00000000" w:rsidR="00000000" w:rsidRPr="00000000">
      <w:rPr>
        <w:rtl w:val="0"/>
      </w:rPr>
    </w:r>
  </w:p>
  <w:p w:rsidR="00000000" w:rsidDel="00000000" w:rsidP="00000000" w:rsidRDefault="00000000" w:rsidRPr="00000000" w14:paraId="00000044">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rtl w:val="0"/>
      </w:rPr>
    </w:r>
  </w:p>
  <w:p w:rsidR="00000000" w:rsidDel="00000000" w:rsidP="00000000" w:rsidRDefault="00000000" w:rsidRPr="00000000" w14:paraId="00000046">
    <w:pPr>
      <w:jc w:val="right"/>
      <w:rPr/>
    </w:pPr>
    <w:r w:rsidDel="00000000" w:rsidR="00000000" w:rsidRPr="00000000">
      <w:rPr>
        <w:rtl w:val="0"/>
      </w:rPr>
    </w:r>
  </w:p>
  <w:p w:rsidR="00000000" w:rsidDel="00000000" w:rsidP="00000000" w:rsidRDefault="00000000" w:rsidRPr="00000000" w14:paraId="00000047">
    <w:pPr>
      <w:jc w:val="right"/>
      <w:rPr/>
    </w:pPr>
    <w:r w:rsidDel="00000000" w:rsidR="00000000" w:rsidRPr="00000000">
      <w:rPr>
        <w:rtl w:val="0"/>
      </w:rPr>
    </w:r>
  </w:p>
  <w:p w:rsidR="00000000" w:rsidDel="00000000" w:rsidP="00000000" w:rsidRDefault="00000000" w:rsidRPr="00000000" w14:paraId="0000004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w:cs="Helvetica" w:eastAsia="Helvetica" w:hAnsi="Helvetic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uy.rwb.org/14650" TargetMode="External"/><Relationship Id="rId10" Type="http://schemas.openxmlformats.org/officeDocument/2006/relationships/hyperlink" Target="https://buy.rwb.org/14650" TargetMode="External"/><Relationship Id="rId13" Type="http://schemas.openxmlformats.org/officeDocument/2006/relationships/hyperlink" Target="https://buy.rwb.org/14650" TargetMode="External"/><Relationship Id="rId12" Type="http://schemas.openxmlformats.org/officeDocument/2006/relationships/hyperlink" Target="https://buy.rwb.org/146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cketmaster.ca/canada's-royal-winnipeg-ballet-tickets/artist/840844" TargetMode="External"/><Relationship Id="rId15" Type="http://schemas.openxmlformats.org/officeDocument/2006/relationships/image" Target="media/image1.jpg"/><Relationship Id="rId14" Type="http://schemas.openxmlformats.org/officeDocument/2006/relationships/hyperlink" Target="mailto:lmurray@mpmgarts.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hyperlink" Target="https://www.rwb.org/performance/t%c9%99l-the-wild-man-of-the-woods-on-tour/" TargetMode="External"/><Relationship Id="rId8" Type="http://schemas.openxmlformats.org/officeDocument/2006/relationships/hyperlink" Target="https://buy.rwb.org/14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