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IMMEDIATE RELEA</w:t>
      </w:r>
      <w:r w:rsidDel="00000000" w:rsidR="00000000" w:rsidRPr="00000000">
        <w:rPr>
          <w:rFonts w:ascii="Helvetica Neue" w:cs="Helvetica Neue" w:eastAsia="Helvetica Neue" w:hAnsi="Helvetica Neue"/>
          <w:sz w:val="20"/>
          <w:szCs w:val="20"/>
          <w:rtl w:val="0"/>
        </w:rPr>
        <w:t xml:space="preserve">SE </w:t>
      </w:r>
      <w:r w:rsidDel="00000000" w:rsidR="00000000" w:rsidRPr="00000000">
        <w:rPr>
          <w:rFonts w:ascii="Helvetica Neue" w:cs="Helvetica Neue" w:eastAsia="Helvetica Neue" w:hAnsi="Helvetica Neue"/>
          <w:sz w:val="20"/>
          <w:szCs w:val="20"/>
          <w:rtl w:val="0"/>
        </w:rPr>
        <w:br w:type="textWrapping"/>
        <w:t xml:space="preserve">March 18, 2025</w:t>
      </w:r>
    </w:p>
    <w:p w:rsidR="00000000" w:rsidDel="00000000" w:rsidP="00000000" w:rsidRDefault="00000000" w:rsidRPr="00000000" w14:paraId="00000002">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pageBreakBefore w:val="0"/>
        <w:ind w:left="0" w:firstLine="0"/>
        <w:jc w:val="center"/>
        <w:rPr>
          <w:b w:val="1"/>
          <w:i w:val="1"/>
          <w:color w:val="1d1c1d"/>
          <w:sz w:val="28"/>
          <w:szCs w:val="28"/>
          <w:highlight w:val="white"/>
          <w:u w:val="single"/>
        </w:rPr>
      </w:pPr>
      <w:r w:rsidDel="00000000" w:rsidR="00000000" w:rsidRPr="00000000">
        <w:rPr>
          <w:b w:val="1"/>
          <w:color w:val="1d1c1d"/>
          <w:sz w:val="28"/>
          <w:szCs w:val="28"/>
          <w:highlight w:val="white"/>
          <w:u w:val="single"/>
          <w:rtl w:val="0"/>
        </w:rPr>
        <w:t xml:space="preserve">Royal City Musical Theatre Stages Hilarious Tale of Friendship &amp; Revenge with Dolly Parton’s Rollicking </w:t>
      </w:r>
      <w:r w:rsidDel="00000000" w:rsidR="00000000" w:rsidRPr="00000000">
        <w:rPr>
          <w:b w:val="1"/>
          <w:i w:val="1"/>
          <w:color w:val="1d1c1d"/>
          <w:sz w:val="28"/>
          <w:szCs w:val="28"/>
          <w:highlight w:val="white"/>
          <w:u w:val="single"/>
          <w:rtl w:val="0"/>
        </w:rPr>
        <w:t xml:space="preserve">9 to 5 The Musical</w:t>
      </w:r>
      <w:r w:rsidDel="00000000" w:rsidR="00000000" w:rsidRPr="00000000">
        <w:rPr>
          <w:rtl w:val="0"/>
        </w:rPr>
      </w:r>
    </w:p>
    <w:p w:rsidR="00000000" w:rsidDel="00000000" w:rsidP="00000000" w:rsidRDefault="00000000" w:rsidRPr="00000000" w14:paraId="00000005">
      <w:pPr>
        <w:jc w:val="left"/>
        <w:rPr>
          <w:b w:val="1"/>
          <w:i w:val="1"/>
          <w:sz w:val="23"/>
          <w:szCs w:val="23"/>
        </w:rPr>
      </w:pPr>
      <w:r w:rsidDel="00000000" w:rsidR="00000000" w:rsidRPr="00000000">
        <w:rPr>
          <w:rtl w:val="0"/>
        </w:rPr>
      </w:r>
    </w:p>
    <w:p w:rsidR="00000000" w:rsidDel="00000000" w:rsidP="00000000" w:rsidRDefault="00000000" w:rsidRPr="00000000" w14:paraId="00000006">
      <w:pPr>
        <w:jc w:val="center"/>
        <w:rPr>
          <w:b w:val="1"/>
          <w:i w:val="1"/>
          <w:sz w:val="24"/>
          <w:szCs w:val="24"/>
        </w:rPr>
      </w:pPr>
      <w:r w:rsidDel="00000000" w:rsidR="00000000" w:rsidRPr="00000000">
        <w:rPr>
          <w:b w:val="1"/>
          <w:i w:val="1"/>
          <w:sz w:val="24"/>
          <w:szCs w:val="24"/>
          <w:rtl w:val="0"/>
        </w:rPr>
        <w:t xml:space="preserve">Tony Award-nominated production promises to light up Massey Theatre with </w:t>
      </w:r>
      <w:r w:rsidDel="00000000" w:rsidR="00000000" w:rsidRPr="00000000">
        <w:rPr>
          <w:b w:val="1"/>
          <w:i w:val="1"/>
          <w:sz w:val="24"/>
          <w:szCs w:val="24"/>
          <w:rtl w:val="0"/>
        </w:rPr>
        <w:t xml:space="preserve">dazzling dance numbers, quick-witted antics, and over-the-top fun</w:t>
      </w:r>
      <w:r w:rsidDel="00000000" w:rsidR="00000000" w:rsidRPr="00000000">
        <w:rPr>
          <w:rtl w:val="0"/>
        </w:rPr>
      </w:r>
    </w:p>
    <w:p w:rsidR="00000000" w:rsidDel="00000000" w:rsidP="00000000" w:rsidRDefault="00000000" w:rsidRPr="00000000" w14:paraId="00000007">
      <w:pPr>
        <w:pageBreakBefore w:val="0"/>
        <w:jc w:val="left"/>
        <w:rPr>
          <w:b w:val="1"/>
          <w:i w:val="1"/>
        </w:rPr>
      </w:pPr>
      <w:r w:rsidDel="00000000" w:rsidR="00000000" w:rsidRPr="00000000">
        <w:rPr>
          <w:b w:val="1"/>
          <w:i w:val="1"/>
          <w:rtl w:val="0"/>
        </w:rPr>
        <w:t xml:space="preserve"> </w:t>
      </w:r>
    </w:p>
    <w:p w:rsidR="00000000" w:rsidDel="00000000" w:rsidP="00000000" w:rsidRDefault="00000000" w:rsidRPr="00000000" w14:paraId="00000008">
      <w:pPr>
        <w:pageBreakBefore w:val="0"/>
        <w:rPr/>
      </w:pPr>
      <w:r w:rsidDel="00000000" w:rsidR="00000000" w:rsidRPr="00000000">
        <w:rPr>
          <w:b w:val="1"/>
          <w:rtl w:val="0"/>
        </w:rPr>
        <w:t xml:space="preserve">New Westminster</w:t>
      </w:r>
      <w:r w:rsidDel="00000000" w:rsidR="00000000" w:rsidRPr="00000000">
        <w:rPr>
          <w:b w:val="1"/>
          <w:rtl w:val="0"/>
        </w:rPr>
        <w:t xml:space="preserve">, B</w:t>
      </w:r>
      <w:r w:rsidDel="00000000" w:rsidR="00000000" w:rsidRPr="00000000">
        <w:rPr>
          <w:b w:val="1"/>
          <w:rtl w:val="0"/>
        </w:rPr>
        <w:t xml:space="preserve">C – Royal City Musical Theatre (RCMT) </w:t>
      </w:r>
      <w:r w:rsidDel="00000000" w:rsidR="00000000" w:rsidRPr="00000000">
        <w:rPr>
          <w:rtl w:val="0"/>
        </w:rPr>
        <w:t xml:space="preserve">presents</w:t>
      </w:r>
      <w:r w:rsidDel="00000000" w:rsidR="00000000" w:rsidRPr="00000000">
        <w:rPr>
          <w:rtl w:val="0"/>
        </w:rPr>
        <w:t xml:space="preserve"> the hotly anticipated production of Dolly Parton’s </w:t>
      </w:r>
      <w:r w:rsidDel="00000000" w:rsidR="00000000" w:rsidRPr="00000000">
        <w:rPr>
          <w:b w:val="1"/>
          <w:i w:val="1"/>
          <w:rtl w:val="0"/>
        </w:rPr>
        <w:t xml:space="preserve">9 to 5 The Musical</w:t>
      </w:r>
      <w:r w:rsidDel="00000000" w:rsidR="00000000" w:rsidRPr="00000000">
        <w:rPr>
          <w:rtl w:val="0"/>
        </w:rPr>
        <w:t xml:space="preserve">, </w:t>
      </w:r>
      <w:r w:rsidDel="00000000" w:rsidR="00000000" w:rsidRPr="00000000">
        <w:rPr>
          <w:rtl w:val="0"/>
        </w:rPr>
        <w:t xml:space="preserve">on stage </w:t>
      </w:r>
      <w:r w:rsidDel="00000000" w:rsidR="00000000" w:rsidRPr="00000000">
        <w:rPr>
          <w:b w:val="1"/>
          <w:rtl w:val="0"/>
        </w:rPr>
        <w:t xml:space="preserve">April 25 to May 11, 2025</w:t>
      </w:r>
      <w:r w:rsidDel="00000000" w:rsidR="00000000" w:rsidRPr="00000000">
        <w:rPr>
          <w:rtl w:val="0"/>
        </w:rPr>
        <w:t xml:space="preserve"> at the </w:t>
      </w:r>
      <w:r w:rsidDel="00000000" w:rsidR="00000000" w:rsidRPr="00000000">
        <w:rPr>
          <w:b w:val="1"/>
          <w:rtl w:val="0"/>
        </w:rPr>
        <w:t xml:space="preserve">Massey Theatre</w:t>
      </w:r>
      <w:r w:rsidDel="00000000" w:rsidR="00000000" w:rsidRPr="00000000">
        <w:rPr>
          <w:rtl w:val="0"/>
        </w:rPr>
        <w:t xml:space="preserve"> in New Westminster. A fast-paced </w:t>
      </w:r>
      <w:r w:rsidDel="00000000" w:rsidR="00000000" w:rsidRPr="00000000">
        <w:rPr>
          <w:rtl w:val="0"/>
        </w:rPr>
        <w:t xml:space="preserve">feminist </w:t>
      </w:r>
      <w:r w:rsidDel="00000000" w:rsidR="00000000" w:rsidRPr="00000000">
        <w:rPr>
          <w:rtl w:val="0"/>
        </w:rPr>
        <w:t xml:space="preserve">adventure in the Rolodex era, three female coworkers dream up an elaborately zany plan to get even with their terrible boss, giving their workplace a dream makeover in the process.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w:t>
      </w:r>
      <w:r w:rsidDel="00000000" w:rsidR="00000000" w:rsidRPr="00000000">
        <w:rPr>
          <w:i w:val="1"/>
          <w:rtl w:val="0"/>
        </w:rPr>
        <w:t xml:space="preserve">9 to 5 The Musical</w:t>
      </w:r>
      <w:r w:rsidDel="00000000" w:rsidR="00000000" w:rsidRPr="00000000">
        <w:rPr>
          <w:rtl w:val="0"/>
        </w:rPr>
        <w:t xml:space="preserve"> features the whimsical storyline and charming characters that audiences know and love from the classic 1980 film, with the addition of an entire score of toe-tapping, show-stopping musical numbers by the legendary Dolly Parton – including “9 to 5,” one of the most iconic songs of all time,” </w:t>
      </w:r>
      <w:r w:rsidDel="00000000" w:rsidR="00000000" w:rsidRPr="00000000">
        <w:rPr>
          <w:rtl w:val="0"/>
        </w:rPr>
        <w:t xml:space="preserve">says Valerie Easton, Co-Director and RCMT’s Outgoing Artistic Director.</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Adds Co-Director and Interim RCMT Artistic Director Chris Adams</w:t>
      </w:r>
      <w:r w:rsidDel="00000000" w:rsidR="00000000" w:rsidRPr="00000000">
        <w:rPr>
          <w:rtl w:val="0"/>
        </w:rPr>
        <w:t xml:space="preserve">, “This bold and fresh production offers the perfect blend of hilarious hi-jinks and heartfelt camaraderie. Audiences will be rooting for these fearless women to stick it to the man with this story of female empowerment.”</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Set in </w:t>
      </w:r>
      <w:r w:rsidDel="00000000" w:rsidR="00000000" w:rsidRPr="00000000">
        <w:rPr>
          <w:rtl w:val="0"/>
        </w:rPr>
        <w:t xml:space="preserve">1979, </w:t>
      </w:r>
      <w:r w:rsidDel="00000000" w:rsidR="00000000" w:rsidRPr="00000000">
        <w:rPr>
          <w:i w:val="1"/>
          <w:rtl w:val="0"/>
        </w:rPr>
        <w:t xml:space="preserve">9 </w:t>
      </w:r>
      <w:r w:rsidDel="00000000" w:rsidR="00000000" w:rsidRPr="00000000">
        <w:rPr>
          <w:i w:val="1"/>
          <w:rtl w:val="0"/>
        </w:rPr>
        <w:t xml:space="preserve">to 5 The Musical</w:t>
      </w:r>
      <w:r w:rsidDel="00000000" w:rsidR="00000000" w:rsidRPr="00000000">
        <w:rPr>
          <w:rtl w:val="0"/>
        </w:rPr>
        <w:t xml:space="preserve"> follows three co-workers – </w:t>
      </w:r>
      <w:r w:rsidDel="00000000" w:rsidR="00000000" w:rsidRPr="00000000">
        <w:rPr>
          <w:rtl w:val="0"/>
        </w:rPr>
        <w:t xml:space="preserve">Vi</w:t>
      </w:r>
      <w:r w:rsidDel="00000000" w:rsidR="00000000" w:rsidRPr="00000000">
        <w:rPr>
          <w:rtl w:val="0"/>
        </w:rPr>
        <w:t xml:space="preserve">olet, Doralee, and Judy </w:t>
      </w:r>
      <w:r w:rsidDel="00000000" w:rsidR="00000000" w:rsidRPr="00000000">
        <w:rPr>
          <w:rtl w:val="0"/>
        </w:rPr>
        <w:t xml:space="preserve">– as they endure their mundane and demoralizing office jobs at Consolidated Industries, under the thumb of their sexist and egotistical boss, Franklin Hart Jr.</w:t>
      </w:r>
      <w:r w:rsidDel="00000000" w:rsidR="00000000" w:rsidRPr="00000000">
        <w:rPr>
          <w:rtl w:val="0"/>
        </w:rPr>
        <w:t xml:space="preserve"> When the women are suddenly given the chance to turn their wildest revenge fantasies into reality, they hatch a plan to kidnap their nasty boss and step into their full potential – ultimately taking control of the company. The play stars returning RCMT alumni Irene Karas Loeper (Violet), Maia Beresford (Doralee), Madeleine Suddaby (Judy), and Dustin Freeland (Franklin Hart Jr.).</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The production made its </w:t>
      </w:r>
      <w:r w:rsidDel="00000000" w:rsidR="00000000" w:rsidRPr="00000000">
        <w:rPr>
          <w:rtl w:val="0"/>
        </w:rPr>
        <w:t xml:space="preserve">Broadway debut</w:t>
      </w:r>
      <w:r w:rsidDel="00000000" w:rsidR="00000000" w:rsidRPr="00000000">
        <w:rPr>
          <w:rtl w:val="0"/>
        </w:rPr>
        <w:t xml:space="preserve"> in April 2009, earning 15 Drama Desk Award nominations, four Tony Award nominations, and a Grammy nomination for Best Musical Theater Album. A decade later, the musical debuted in London’s West End, and has since toured both the US and UK. Hailed as a “lively crowd pleaser” that is “equal parts feminist fantasy fulfillment and sitcom-style farce” (</w:t>
      </w:r>
      <w:r w:rsidDel="00000000" w:rsidR="00000000" w:rsidRPr="00000000">
        <w:rPr>
          <w:i w:val="1"/>
          <w:rtl w:val="0"/>
        </w:rPr>
        <w:t xml:space="preserve">Variety</w:t>
      </w:r>
      <w:r w:rsidDel="00000000" w:rsidR="00000000" w:rsidRPr="00000000">
        <w:rPr>
          <w:rtl w:val="0"/>
        </w:rPr>
        <w:t xml:space="preserve">), the book is written by Patricia Resnick, who co-wrote the film’s original script.</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RCMT’s </w:t>
      </w:r>
      <w:r w:rsidDel="00000000" w:rsidR="00000000" w:rsidRPr="00000000">
        <w:rPr>
          <w:i w:val="1"/>
          <w:rtl w:val="0"/>
        </w:rPr>
        <w:t xml:space="preserve">9 to 5 The Musical</w:t>
      </w:r>
      <w:r w:rsidDel="00000000" w:rsidR="00000000" w:rsidRPr="00000000">
        <w:rPr>
          <w:rtl w:val="0"/>
        </w:rPr>
        <w:t xml:space="preserve"> team is led by Co-Director Chris Adams, Co-Director &amp; Choreographer Valerie Easton, Musical Director Angus Kellet, Set Designer Emily Dotson, Lighting Designer Rob Sondergaard, Costume Designer Deborah Basterfield, Sound Designer Rick Colhoun, and Props Manager Stephanie Barclay.</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widowControl w:val="0"/>
        <w:spacing w:line="276" w:lineRule="auto"/>
        <w:rPr>
          <w:highlight w:val="white"/>
        </w:rPr>
      </w:pPr>
      <w:r w:rsidDel="00000000" w:rsidR="00000000" w:rsidRPr="00000000">
        <w:rPr>
          <w:highlight w:val="white"/>
          <w:rtl w:val="0"/>
        </w:rPr>
        <w:t xml:space="preserve">For tickets and information, visit </w:t>
      </w:r>
      <w:hyperlink r:id="rId6">
        <w:r w:rsidDel="00000000" w:rsidR="00000000" w:rsidRPr="00000000">
          <w:rPr>
            <w:color w:val="1155cc"/>
            <w:highlight w:val="white"/>
            <w:u w:val="single"/>
            <w:rtl w:val="0"/>
          </w:rPr>
          <w:t xml:space="preserve">royalcitymusicaltheatre.com</w:t>
        </w:r>
      </w:hyperlink>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u w:val="single"/>
        </w:rPr>
      </w:pPr>
      <w:r w:rsidDel="00000000" w:rsidR="00000000" w:rsidRPr="00000000">
        <w:rPr>
          <w:b w:val="1"/>
          <w:u w:val="single"/>
          <w:rtl w:val="0"/>
        </w:rPr>
        <w:t xml:space="preserve">About Royal City Musical Theatre</w:t>
      </w:r>
    </w:p>
    <w:p w:rsidR="00000000" w:rsidDel="00000000" w:rsidP="00000000" w:rsidRDefault="00000000" w:rsidRPr="00000000" w14:paraId="00000017">
      <w:pPr>
        <w:rPr/>
      </w:pPr>
      <w:r w:rsidDel="00000000" w:rsidR="00000000" w:rsidRPr="00000000">
        <w:rPr>
          <w:rtl w:val="0"/>
        </w:rPr>
        <w:t xml:space="preserve">Royal City Musical Theatre is a volunteer-led organization that brings theatre professionals, emerging talent, and volunteers together in an inspiring environment to produce exceptional musical theatre that engages the local community. Established in 1989, each year Royal City Musical Theatre welcomes more than 10,000 audience members to New Westminster, BC.</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 </w:t>
      </w:r>
    </w:p>
    <w:p w:rsidR="00000000" w:rsidDel="00000000" w:rsidP="00000000" w:rsidRDefault="00000000" w:rsidRPr="00000000" w14:paraId="00000019">
      <w:pPr>
        <w:pageBreakBefore w:val="0"/>
        <w:rPr>
          <w:b w:val="1"/>
        </w:rPr>
      </w:pPr>
      <w:r w:rsidDel="00000000" w:rsidR="00000000" w:rsidRPr="00000000">
        <w:rPr>
          <w:b w:val="1"/>
          <w:u w:val="single"/>
          <w:rtl w:val="0"/>
        </w:rPr>
        <w:t xml:space="preserve">LISTING INFORMATION</w:t>
      </w:r>
      <w:r w:rsidDel="00000000" w:rsidR="00000000" w:rsidRPr="00000000">
        <w:rPr>
          <w:b w:val="1"/>
          <w:rtl w:val="0"/>
        </w:rPr>
        <w:t xml:space="preserve">               </w:t>
        <w:tab/>
        <w:t xml:space="preserve">Royal City Musical Theatre presents </w:t>
      </w:r>
    </w:p>
    <w:p w:rsidR="00000000" w:rsidDel="00000000" w:rsidP="00000000" w:rsidRDefault="00000000" w:rsidRPr="00000000" w14:paraId="0000001A">
      <w:pPr>
        <w:pageBreakBefore w:val="0"/>
        <w:ind w:left="2880" w:firstLine="720"/>
        <w:rPr>
          <w:b w:val="1"/>
          <w:i w:val="1"/>
        </w:rPr>
      </w:pPr>
      <w:r w:rsidDel="00000000" w:rsidR="00000000" w:rsidRPr="00000000">
        <w:rPr>
          <w:b w:val="1"/>
          <w:i w:val="1"/>
          <w:rtl w:val="0"/>
        </w:rPr>
        <w:t xml:space="preserve">9 to 5 The Musical</w:t>
      </w:r>
    </w:p>
    <w:p w:rsidR="00000000" w:rsidDel="00000000" w:rsidP="00000000" w:rsidRDefault="00000000" w:rsidRPr="00000000" w14:paraId="0000001B">
      <w:pPr>
        <w:pageBreakBefore w:val="0"/>
        <w:rPr/>
      </w:pPr>
      <w:r w:rsidDel="00000000" w:rsidR="00000000" w:rsidRPr="00000000">
        <w:rPr>
          <w:rtl w:val="0"/>
        </w:rPr>
        <w:t xml:space="preserve"> </w:t>
      </w:r>
    </w:p>
    <w:p w:rsidR="00000000" w:rsidDel="00000000" w:rsidP="00000000" w:rsidRDefault="00000000" w:rsidRPr="00000000" w14:paraId="0000001C">
      <w:pPr>
        <w:pageBreakBefore w:val="0"/>
        <w:ind w:left="0" w:firstLine="0"/>
        <w:rPr/>
      </w:pPr>
      <w:r w:rsidDel="00000000" w:rsidR="00000000" w:rsidRPr="00000000">
        <w:rPr>
          <w:rtl w:val="0"/>
        </w:rPr>
        <w:t xml:space="preserve">Dates:                                                April 25 to May 11, 2025</w:t>
      </w:r>
    </w:p>
    <w:p w:rsidR="00000000" w:rsidDel="00000000" w:rsidP="00000000" w:rsidRDefault="00000000" w:rsidRPr="00000000" w14:paraId="0000001D">
      <w:pPr>
        <w:pageBreakBefore w:val="0"/>
        <w:ind w:left="3600" w:firstLine="0"/>
        <w:rPr/>
      </w:pPr>
      <w:r w:rsidDel="00000000" w:rsidR="00000000" w:rsidRPr="00000000">
        <w:rPr>
          <w:rtl w:val="0"/>
        </w:rPr>
        <w:t xml:space="preserve">April 25, 26, May 1, 2, 3, 8, 9 &amp; 10 at 7:30pm</w:t>
      </w:r>
    </w:p>
    <w:p w:rsidR="00000000" w:rsidDel="00000000" w:rsidP="00000000" w:rsidRDefault="00000000" w:rsidRPr="00000000" w14:paraId="0000001E">
      <w:pPr>
        <w:pageBreakBefore w:val="0"/>
        <w:ind w:left="3600" w:firstLine="0"/>
        <w:rPr/>
      </w:pPr>
      <w:r w:rsidDel="00000000" w:rsidR="00000000" w:rsidRPr="00000000">
        <w:rPr>
          <w:rtl w:val="0"/>
        </w:rPr>
        <w:t xml:space="preserve">April 26, 27, May 3, 4, 10 &amp; 11 at 2pm</w:t>
      </w:r>
    </w:p>
    <w:p w:rsidR="00000000" w:rsidDel="00000000" w:rsidP="00000000" w:rsidRDefault="00000000" w:rsidRPr="00000000" w14:paraId="0000001F">
      <w:pPr>
        <w:pageBreakBefore w:val="0"/>
        <w:rPr>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pageBreakBefore w:val="0"/>
        <w:rPr>
          <w:highlight w:val="white"/>
        </w:rPr>
      </w:pPr>
      <w:r w:rsidDel="00000000" w:rsidR="00000000" w:rsidRPr="00000000">
        <w:rPr>
          <w:highlight w:val="white"/>
          <w:rtl w:val="0"/>
        </w:rPr>
        <w:t xml:space="preserve">Ticket prices:                       </w:t>
        <w:tab/>
        <w:tab/>
      </w:r>
      <w:r w:rsidDel="00000000" w:rsidR="00000000" w:rsidRPr="00000000">
        <w:rPr>
          <w:highlight w:val="white"/>
          <w:rtl w:val="0"/>
        </w:rPr>
        <w:t xml:space="preserve">Starting from</w:t>
      </w:r>
      <w:r w:rsidDel="00000000" w:rsidR="00000000" w:rsidRPr="00000000">
        <w:rPr>
          <w:highlight w:val="white"/>
          <w:rtl w:val="0"/>
        </w:rPr>
        <w:t xml:space="preserve"> $2</w:t>
      </w:r>
      <w:r w:rsidDel="00000000" w:rsidR="00000000" w:rsidRPr="00000000">
        <w:rPr>
          <w:highlight w:val="white"/>
          <w:rtl w:val="0"/>
        </w:rPr>
        <w:t xml:space="preserve">9</w:t>
      </w:r>
      <w:r w:rsidDel="00000000" w:rsidR="00000000" w:rsidRPr="00000000">
        <w:rPr>
          <w:rtl w:val="0"/>
        </w:rPr>
      </w:r>
    </w:p>
    <w:p w:rsidR="00000000" w:rsidDel="00000000" w:rsidP="00000000" w:rsidRDefault="00000000" w:rsidRPr="00000000" w14:paraId="00000021">
      <w:pPr>
        <w:pageBreakBefore w:val="0"/>
        <w:ind w:left="3600" w:firstLine="0"/>
        <w:rPr/>
      </w:pPr>
      <w:r w:rsidDel="00000000" w:rsidR="00000000" w:rsidRPr="00000000">
        <w:rPr>
          <w:rtl w:val="0"/>
        </w:rPr>
      </w:r>
    </w:p>
    <w:p w:rsidR="00000000" w:rsidDel="00000000" w:rsidP="00000000" w:rsidRDefault="00000000" w:rsidRPr="00000000" w14:paraId="00000022">
      <w:pPr>
        <w:pageBreakBefore w:val="0"/>
        <w:ind w:left="0" w:firstLine="0"/>
        <w:rPr/>
      </w:pPr>
      <w:r w:rsidDel="00000000" w:rsidR="00000000" w:rsidRPr="00000000">
        <w:rPr>
          <w:rtl w:val="0"/>
        </w:rPr>
        <w:t xml:space="preserve">Address:                                          </w:t>
        <w:tab/>
        <w:t xml:space="preserve">Massey Theatre</w:t>
      </w:r>
    </w:p>
    <w:p w:rsidR="00000000" w:rsidDel="00000000" w:rsidP="00000000" w:rsidRDefault="00000000" w:rsidRPr="00000000" w14:paraId="00000023">
      <w:pPr>
        <w:pageBreakBefore w:val="0"/>
        <w:ind w:left="7200" w:hanging="3600"/>
        <w:rPr/>
      </w:pPr>
      <w:r w:rsidDel="00000000" w:rsidR="00000000" w:rsidRPr="00000000">
        <w:rPr>
          <w:rtl w:val="0"/>
        </w:rPr>
        <w:t xml:space="preserve">735 Eighth Avenue</w:t>
      </w:r>
    </w:p>
    <w:p w:rsidR="00000000" w:rsidDel="00000000" w:rsidP="00000000" w:rsidRDefault="00000000" w:rsidRPr="00000000" w14:paraId="00000024">
      <w:pPr>
        <w:pageBreakBefore w:val="0"/>
        <w:ind w:left="7200" w:hanging="3600"/>
        <w:rPr/>
      </w:pPr>
      <w:r w:rsidDel="00000000" w:rsidR="00000000" w:rsidRPr="00000000">
        <w:rPr>
          <w:rtl w:val="0"/>
        </w:rPr>
        <w:t xml:space="preserve">New Westminster, BC</w:t>
      </w:r>
    </w:p>
    <w:p w:rsidR="00000000" w:rsidDel="00000000" w:rsidP="00000000" w:rsidRDefault="00000000" w:rsidRPr="00000000" w14:paraId="00000025">
      <w:pPr>
        <w:pageBreakBefore w:val="0"/>
        <w:ind w:left="7200" w:hanging="3600"/>
        <w:rPr/>
      </w:pPr>
      <w:r w:rsidDel="00000000" w:rsidR="00000000" w:rsidRPr="00000000">
        <w:rPr>
          <w:rtl w:val="0"/>
        </w:rPr>
        <w:t xml:space="preserve"> </w:t>
      </w:r>
    </w:p>
    <w:p w:rsidR="00000000" w:rsidDel="00000000" w:rsidP="00000000" w:rsidRDefault="00000000" w:rsidRPr="00000000" w14:paraId="00000026">
      <w:pPr>
        <w:pageBreakBefore w:val="0"/>
        <w:rPr/>
      </w:pPr>
      <w:r w:rsidDel="00000000" w:rsidR="00000000" w:rsidRPr="00000000">
        <w:rPr>
          <w:rtl w:val="0"/>
        </w:rPr>
        <w:t xml:space="preserve">Box Office:                                      </w:t>
        <w:tab/>
      </w:r>
      <w:hyperlink r:id="rId7">
        <w:r w:rsidDel="00000000" w:rsidR="00000000" w:rsidRPr="00000000">
          <w:rPr>
            <w:color w:val="1155cc"/>
            <w:u w:val="single"/>
            <w:rtl w:val="0"/>
          </w:rPr>
          <w:t xml:space="preserve">royalcitymusicaltheatre.com</w:t>
        </w:r>
      </w:hyperlink>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 </w:t>
      </w:r>
    </w:p>
    <w:p w:rsidR="00000000" w:rsidDel="00000000" w:rsidP="00000000" w:rsidRDefault="00000000" w:rsidRPr="00000000" w14:paraId="00000028">
      <w:pPr>
        <w:pageBreakBefore w:val="0"/>
        <w:rPr/>
      </w:pPr>
      <w:r w:rsidDel="00000000" w:rsidR="00000000" w:rsidRPr="00000000">
        <w:rPr>
          <w:rtl w:val="0"/>
        </w:rPr>
        <w:t xml:space="preserve">Website:                                          </w:t>
        <w:tab/>
      </w:r>
      <w:hyperlink r:id="rId8">
        <w:r w:rsidDel="00000000" w:rsidR="00000000" w:rsidRPr="00000000">
          <w:rPr>
            <w:color w:val="1155cc"/>
            <w:u w:val="single"/>
            <w:rtl w:val="0"/>
          </w:rPr>
          <w:t xml:space="preserve">royalcitymusicaltheatre.com</w:t>
        </w:r>
      </w:hyperlink>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p w:rsidR="00000000" w:rsidDel="00000000" w:rsidP="00000000" w:rsidRDefault="00000000" w:rsidRPr="00000000" w14:paraId="0000002B">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w:t>
      </w:r>
    </w:p>
    <w:p w:rsidR="00000000" w:rsidDel="00000000" w:rsidP="00000000" w:rsidRDefault="00000000" w:rsidRPr="00000000" w14:paraId="0000002C">
      <w:pPr>
        <w:pageBreakBefore w:val="0"/>
        <w:widowControl w:val="0"/>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D">
      <w:pPr>
        <w:pageBreakBefore w:val="0"/>
        <w:widowControl w:val="0"/>
        <w:spacing w:line="240" w:lineRule="auto"/>
        <w:jc w:val="center"/>
        <w:rPr/>
      </w:pPr>
      <w:r w:rsidDel="00000000" w:rsidR="00000000" w:rsidRPr="00000000">
        <w:rPr>
          <w:rFonts w:ascii="Helvetica Neue" w:cs="Helvetica Neue" w:eastAsia="Helvetica Neue" w:hAnsi="Helvetica Neue"/>
          <w:b w:val="1"/>
          <w:rtl w:val="0"/>
        </w:rPr>
        <w:t xml:space="preserve">For further media information, contact</w:t>
      </w:r>
      <w:r w:rsidDel="00000000" w:rsidR="00000000" w:rsidRPr="00000000">
        <w:rPr>
          <w:rFonts w:ascii="Helvetica Neue" w:cs="Helvetica Neue" w:eastAsia="Helvetica Neue" w:hAnsi="Helvetica Neue"/>
          <w:rtl w:val="0"/>
        </w:rPr>
        <w:t xml:space="preserve"> </w:t>
        <w:br w:type="textWrapping"/>
        <w:t xml:space="preserve">Angela Poon | 604.569.5343 | </w:t>
      </w:r>
      <w:hyperlink r:id="rId9">
        <w:r w:rsidDel="00000000" w:rsidR="00000000" w:rsidRPr="00000000">
          <w:rPr>
            <w:rFonts w:ascii="Helvetica Neue" w:cs="Helvetica Neue" w:eastAsia="Helvetica Neue" w:hAnsi="Helvetica Neue"/>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2E">
      <w:pPr>
        <w:pageBreakBefore w:val="0"/>
        <w:widowControl w:val="0"/>
        <w:spacing w:line="240" w:lineRule="auto"/>
        <w:jc w:val="left"/>
        <w:rPr/>
      </w:pPr>
      <w:r w:rsidDel="00000000" w:rsidR="00000000" w:rsidRPr="00000000">
        <w:rPr>
          <w:rtl w:val="0"/>
        </w:rPr>
      </w:r>
    </w:p>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1981200</wp:posOffset>
            </wp:positionH>
            <wp:positionV relativeFrom="paragraph">
              <wp:posOffset>28575</wp:posOffset>
            </wp:positionV>
            <wp:extent cx="2579053" cy="404408"/>
            <wp:effectExtent b="0" l="0" r="0" t="0"/>
            <wp:wrapNone/>
            <wp:docPr descr="Description: MPMG Shared:MPMG:MPMG Logos:Standard:Wordmark:JPEG:MPMG_logo-wordmark_black+blue.jpeg" id="1"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0"/>
                    <a:srcRect b="0" l="0" r="0" t="0"/>
                    <a:stretch>
                      <a:fillRect/>
                    </a:stretch>
                  </pic:blipFill>
                  <pic:spPr>
                    <a:xfrm>
                      <a:off x="0" y="0"/>
                      <a:ext cx="2579053" cy="404408"/>
                    </a:xfrm>
                    <a:prstGeom prst="rect"/>
                    <a:ln/>
                  </pic:spPr>
                </pic:pic>
              </a:graphicData>
            </a:graphic>
          </wp:anchor>
        </w:drawing>
      </w:r>
    </w:p>
    <w:p w:rsidR="00000000" w:rsidDel="00000000" w:rsidP="00000000" w:rsidRDefault="00000000" w:rsidRPr="00000000" w14:paraId="00000030">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tl w:val="0"/>
        </w:rPr>
      </w:r>
    </w:p>
    <w:p w:rsidR="00000000" w:rsidDel="00000000" w:rsidP="00000000" w:rsidRDefault="00000000" w:rsidRPr="00000000" w14:paraId="00000033">
      <w:pPr>
        <w:widowControl w:val="0"/>
        <w:spacing w:line="240" w:lineRule="auto"/>
        <w:jc w:val="center"/>
        <w:rPr/>
      </w:pPr>
      <w:r w:rsidDel="00000000" w:rsidR="00000000" w:rsidRPr="00000000">
        <w:rPr>
          <w:rtl w:val="0"/>
        </w:rPr>
      </w:r>
    </w:p>
    <w:sectPr>
      <w:headerReference r:id="rId11" w:type="default"/>
      <w:headerReference r:id="rId12" w:type="first"/>
      <w:footerReference r:id="rId13" w:type="first"/>
      <w:pgSz w:h="15840" w:w="12240" w:orient="portrait"/>
      <w:pgMar w:bottom="1440" w:top="1440" w:left="1170"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ind w:left="1160" w:hanging="44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ind w:left="1160" w:hanging="440"/>
      <w:jc w:val="right"/>
      <w:rPr/>
    </w:pPr>
    <w:r w:rsidDel="00000000" w:rsidR="00000000" w:rsidRPr="00000000">
      <w:rPr>
        <w:b w:val="1"/>
        <w:sz w:val="28"/>
        <w:szCs w:val="28"/>
        <w:u w:val="single"/>
      </w:rPr>
      <w:drawing>
        <wp:inline distB="114300" distT="114300" distL="114300" distR="114300">
          <wp:extent cx="2039912" cy="11572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9912"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poon@mpmgarts.com" TargetMode="External"/><Relationship Id="rId5" Type="http://schemas.openxmlformats.org/officeDocument/2006/relationships/styles" Target="styles.xml"/><Relationship Id="rId6" Type="http://schemas.openxmlformats.org/officeDocument/2006/relationships/hyperlink" Target="https://royalcitymusicaltheatre.com/coming-soon" TargetMode="External"/><Relationship Id="rId7" Type="http://schemas.openxmlformats.org/officeDocument/2006/relationships/hyperlink" Target="https://shop.ticketsnw.ca/TheatreManager/1/login?event=1558" TargetMode="External"/><Relationship Id="rId8" Type="http://schemas.openxmlformats.org/officeDocument/2006/relationships/hyperlink" Target="https://royalcitymusicaltheatre.com/coming-so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